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F0" w:rsidRDefault="00E435C7">
      <w:pPr>
        <w:jc w:val="both"/>
      </w:pPr>
      <w:bookmarkStart w:id="0" w:name="_GoBack"/>
      <w:bookmarkEnd w:id="0"/>
      <w:r>
        <w:rPr>
          <w:lang w:val="es-ES"/>
        </w:rPr>
        <w:t xml:space="preserve">ASESINATO EN LA OSCURIDAD, por Margaret </w:t>
      </w:r>
      <w:proofErr w:type="spellStart"/>
      <w:r>
        <w:rPr>
          <w:lang w:val="es-ES"/>
        </w:rPr>
        <w:t>Atwood</w:t>
      </w:r>
      <w:proofErr w:type="spellEnd"/>
      <w:r>
        <w:rPr>
          <w:lang w:val="es-ES"/>
        </w:rPr>
        <w:t>.</w:t>
      </w:r>
    </w:p>
    <w:p w:rsidR="00206FF0" w:rsidRDefault="00206FF0">
      <w:pPr>
        <w:jc w:val="both"/>
      </w:pPr>
    </w:p>
    <w:p w:rsidR="00206FF0" w:rsidRDefault="00206FF0">
      <w:pPr>
        <w:jc w:val="both"/>
      </w:pPr>
    </w:p>
    <w:p w:rsidR="00206FF0" w:rsidRDefault="00E435C7">
      <w:pPr>
        <w:jc w:val="both"/>
      </w:pPr>
      <w:r>
        <w:rPr>
          <w:lang w:val="es-ES"/>
        </w:rPr>
        <w:tab/>
        <w:t xml:space="preserve">Sólo he jugado a esto dos veces. La primera tenía diez años, y estábamos en un sótano, el sótano de una casa muy grande, que pertenecía a los padres de una niña llamada </w:t>
      </w:r>
      <w:proofErr w:type="spellStart"/>
      <w:r>
        <w:rPr>
          <w:lang w:val="es-ES"/>
        </w:rPr>
        <w:t>Louise</w:t>
      </w:r>
      <w:proofErr w:type="spellEnd"/>
      <w:r>
        <w:rPr>
          <w:lang w:val="es-ES"/>
        </w:rPr>
        <w:t>. Había una mesa de billar, pero nadie tenía la menor idea de jugar billar. Habí</w:t>
      </w:r>
      <w:r>
        <w:rPr>
          <w:lang w:val="es-ES"/>
        </w:rPr>
        <w:t xml:space="preserve">a también una pianola. Después de un rato nos cansamos de pasar los rollos de música por la pianola y de observar las teclas subir y bajar solas como en una película de miedo justo antes de aparecer el cadáver. Yo estaba enamorada de un niño llamado Bill, </w:t>
      </w:r>
      <w:r>
        <w:rPr>
          <w:lang w:val="es-ES"/>
        </w:rPr>
        <w:t xml:space="preserve">que estaba enamorado de </w:t>
      </w:r>
      <w:proofErr w:type="spellStart"/>
      <w:r>
        <w:rPr>
          <w:lang w:val="es-ES"/>
        </w:rPr>
        <w:t>Louise</w:t>
      </w:r>
      <w:proofErr w:type="spellEnd"/>
      <w:r>
        <w:rPr>
          <w:lang w:val="es-ES"/>
        </w:rPr>
        <w:t xml:space="preserve">. El otro niño, cuyo nombre no recuerdo, estaba enamorado de mí. Nadie sabía de quién estaba enamorada </w:t>
      </w:r>
      <w:proofErr w:type="spellStart"/>
      <w:r>
        <w:rPr>
          <w:lang w:val="es-ES"/>
        </w:rPr>
        <w:t>Louise</w:t>
      </w:r>
      <w:proofErr w:type="spellEnd"/>
      <w:r>
        <w:rPr>
          <w:lang w:val="es-ES"/>
        </w:rPr>
        <w:t>.</w:t>
      </w:r>
    </w:p>
    <w:p w:rsidR="00206FF0" w:rsidRDefault="00E435C7">
      <w:pPr>
        <w:jc w:val="both"/>
      </w:pPr>
      <w:r>
        <w:rPr>
          <w:lang w:val="es-ES"/>
        </w:rPr>
        <w:tab/>
        <w:t xml:space="preserve">Así que apagamos las luces del sótano y jugamos a </w:t>
      </w:r>
      <w:r>
        <w:rPr>
          <w:i/>
          <w:lang w:val="es-ES"/>
        </w:rPr>
        <w:t>Asesinato en la oscuridad</w:t>
      </w:r>
      <w:r>
        <w:rPr>
          <w:lang w:val="es-ES"/>
        </w:rPr>
        <w:t>, lo cual ofrecía a los chicos el place</w:t>
      </w:r>
      <w:r>
        <w:rPr>
          <w:lang w:val="es-ES"/>
        </w:rPr>
        <w:t xml:space="preserve">r de rodear las gargantas de las chicas con las manos, y a las chicas el placer de gritar. La emoción era casi insostenible, pero afortunadamente volvieron a casa los padres de </w:t>
      </w:r>
      <w:proofErr w:type="spellStart"/>
      <w:r>
        <w:rPr>
          <w:lang w:val="es-ES"/>
        </w:rPr>
        <w:t>Louise</w:t>
      </w:r>
      <w:proofErr w:type="spellEnd"/>
      <w:r>
        <w:rPr>
          <w:lang w:val="es-ES"/>
        </w:rPr>
        <w:t xml:space="preserve"> y nos preguntaron qué nos creíamos que era aquello.</w:t>
      </w:r>
    </w:p>
    <w:p w:rsidR="00206FF0" w:rsidRDefault="00E435C7">
      <w:pPr>
        <w:jc w:val="both"/>
      </w:pPr>
      <w:r>
        <w:rPr>
          <w:lang w:val="es-ES"/>
        </w:rPr>
        <w:tab/>
        <w:t>La segunda vez jugu</w:t>
      </w:r>
      <w:r>
        <w:rPr>
          <w:lang w:val="es-ES"/>
        </w:rPr>
        <w:t>é con personas mayores; no fue tan divertido, aunque sí más complejo intelectualmente.</w:t>
      </w:r>
    </w:p>
    <w:p w:rsidR="00206FF0" w:rsidRDefault="00E435C7">
      <w:pPr>
        <w:jc w:val="both"/>
      </w:pPr>
      <w:r>
        <w:rPr>
          <w:lang w:val="es-ES"/>
        </w:rPr>
        <w:tab/>
        <w:t>He oído que una vez jugaron a esto en su casa de verano seis personas normales y un poeta, y el poeta intentó de verdad matar a alguien. Se lo impidió la intervención d</w:t>
      </w:r>
      <w:r>
        <w:rPr>
          <w:lang w:val="es-ES"/>
        </w:rPr>
        <w:t>e un perro, que era incapaz de distinguir entre fantasía y realidad. La cuestión con este juego es que hay que saber parar.</w:t>
      </w:r>
    </w:p>
    <w:p w:rsidR="00206FF0" w:rsidRDefault="00E435C7">
      <w:pPr>
        <w:jc w:val="both"/>
      </w:pPr>
      <w:r>
        <w:rPr>
          <w:lang w:val="es-ES"/>
        </w:rPr>
        <w:tab/>
        <w:t xml:space="preserve">Se juega así: </w:t>
      </w:r>
    </w:p>
    <w:p w:rsidR="00206FF0" w:rsidRDefault="00E435C7">
      <w:pPr>
        <w:jc w:val="both"/>
      </w:pPr>
      <w:r>
        <w:rPr>
          <w:lang w:val="es-ES"/>
        </w:rPr>
        <w:tab/>
        <w:t>Doblas unos papeles y los pones en un sombrero, en un cuenco, o en el centro de la mesa. Cada participante escoge u</w:t>
      </w:r>
      <w:r>
        <w:rPr>
          <w:lang w:val="es-ES"/>
        </w:rPr>
        <w:t xml:space="preserve">no. Si te toca la x eres el detective, si te toca el punto negro, el asesino. El detective sale de la sala y se apagan las luces. Todo el mundo deambula en la oscuridad hasta que el asesino elige víctima. Puede susurrarle </w:t>
      </w:r>
      <w:r>
        <w:rPr>
          <w:i/>
          <w:lang w:val="es-ES"/>
        </w:rPr>
        <w:t>Estás muerta</w:t>
      </w:r>
      <w:r>
        <w:rPr>
          <w:lang w:val="es-ES"/>
        </w:rPr>
        <w:t>, o puede deslizarle l</w:t>
      </w:r>
      <w:r>
        <w:rPr>
          <w:lang w:val="es-ES"/>
        </w:rPr>
        <w:t>as manos alrededor del cuello y darle un apretón, en broma pero enérgico. La víctima grita y cae al suelo. Entonces todo el mundo se queda quieto salvo el asesino, quien naturalmente no quiere que le encuentren junto al cadáver. El detective cuenta hasta d</w:t>
      </w:r>
      <w:r>
        <w:rPr>
          <w:lang w:val="es-ES"/>
        </w:rPr>
        <w:t>iez, enciende las luces y entra en la sala. Puede interrogar a todos menos a la víctima, que no está autorizada a responder, puesto que está muerta. El asesino debe mentir.</w:t>
      </w:r>
    </w:p>
    <w:p w:rsidR="00206FF0" w:rsidRDefault="00E435C7">
      <w:pPr>
        <w:jc w:val="both"/>
      </w:pPr>
      <w:r>
        <w:rPr>
          <w:lang w:val="es-ES"/>
        </w:rPr>
        <w:tab/>
        <w:t xml:space="preserve">Si quieres, puedes jugar con este juego. Puedes decir: el asesino es el escritor, </w:t>
      </w:r>
      <w:r>
        <w:rPr>
          <w:lang w:val="es-ES"/>
        </w:rPr>
        <w:t xml:space="preserve">el detective es el lector, la víctima el libro. O quizás, el asesino es el escritor, el detective es el crítico, y la víctima es el lector. En este caso, el libro sería la puesta en escena total, incluida la lámpara tirada en el suelo, rota en </w:t>
      </w:r>
      <w:proofErr w:type="gramStart"/>
      <w:r>
        <w:rPr>
          <w:lang w:val="es-ES"/>
        </w:rPr>
        <w:t>un traspiés</w:t>
      </w:r>
      <w:proofErr w:type="gramEnd"/>
      <w:r>
        <w:rPr>
          <w:lang w:val="es-ES"/>
        </w:rPr>
        <w:t>.</w:t>
      </w:r>
      <w:r>
        <w:rPr>
          <w:lang w:val="es-ES"/>
        </w:rPr>
        <w:t xml:space="preserve"> </w:t>
      </w:r>
    </w:p>
    <w:p w:rsidR="00206FF0" w:rsidRDefault="00E435C7">
      <w:pPr>
        <w:jc w:val="both"/>
      </w:pPr>
      <w:r>
        <w:rPr>
          <w:lang w:val="es-ES"/>
        </w:rPr>
        <w:tab/>
        <w:t>En cualquier caso, ahí estoy yo en la oscuridad. Tengo designios sobre ti, estoy planeando mi crimen siniestro, mis manos avanzan hacia tu garganta o quizá, por error, tu muslo. Oyes mis pasos que se acercan, llevo botas y tengo cuchillo, o quizás es un</w:t>
      </w:r>
      <w:r>
        <w:rPr>
          <w:lang w:val="es-ES"/>
        </w:rPr>
        <w:t xml:space="preserve"> revólver con una culata de nácar, en todo caso llevo botas de tela muy suave, ves el fulgor cinematográfico de mi cigarrillo, creciendo y menguando en la neblina de la habitación, la calle, la habitación, aunque yo no fumo. Recuerda sólo esto, cuando el g</w:t>
      </w:r>
      <w:r>
        <w:rPr>
          <w:lang w:val="es-ES"/>
        </w:rPr>
        <w:t>rito cese al fin y hayas encendido las luces: según las reglas del juego, yo he de mentir siempre.</w:t>
      </w:r>
    </w:p>
    <w:p w:rsidR="00206FF0" w:rsidRDefault="00E435C7">
      <w:pPr>
        <w:jc w:val="both"/>
      </w:pPr>
      <w:r>
        <w:rPr>
          <w:lang w:val="es-ES"/>
        </w:rPr>
        <w:tab/>
        <w:t>Y ahora: ¿me crees?</w:t>
      </w:r>
    </w:p>
    <w:p w:rsidR="00206FF0" w:rsidRDefault="00206FF0"/>
    <w:sectPr w:rsidR="00206FF0">
      <w:type w:val="continuous"/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FF0"/>
    <w:rsid w:val="00206FF0"/>
    <w:rsid w:val="00E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hd w:val="clear" w:color="auto" w:fill="FFFFFF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pPr>
      <w:spacing w:before="440" w:after="60"/>
      <w:outlineLvl w:val="0"/>
    </w:pPr>
    <w:rPr>
      <w:rFonts w:ascii="Liberation Sans" w:hAnsi="Liberation Sans" w:cs="Liberation Sans"/>
      <w:b/>
      <w:sz w:val="34"/>
    </w:rPr>
  </w:style>
  <w:style w:type="paragraph" w:styleId="Ttulo2">
    <w:name w:val="heading 2"/>
    <w:pPr>
      <w:spacing w:before="440" w:after="60"/>
      <w:outlineLvl w:val="1"/>
    </w:pPr>
    <w:rPr>
      <w:rFonts w:ascii="Liberation Sans" w:hAnsi="Liberation Sans" w:cs="Liberation Sans"/>
      <w:b/>
      <w:sz w:val="28"/>
    </w:rPr>
  </w:style>
  <w:style w:type="paragraph" w:styleId="Ttulo3">
    <w:name w:val="heading 3"/>
    <w:pPr>
      <w:spacing w:before="440" w:after="60"/>
      <w:outlineLvl w:val="2"/>
    </w:pPr>
    <w:rPr>
      <w:rFonts w:ascii="Liberation Sans" w:hAnsi="Liberation Sans" w:cs="Liberation Sans"/>
      <w:b/>
    </w:rPr>
  </w:style>
  <w:style w:type="paragraph" w:styleId="Ttulo4">
    <w:name w:val="heading 4"/>
    <w:pPr>
      <w:spacing w:before="440" w:after="60"/>
      <w:outlineLvl w:val="3"/>
    </w:pPr>
    <w:rPr>
      <w:rFonts w:ascii="Liberation Sans" w:hAnsi="Liberation Sans" w:cs="Liberation San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rowheadList">
    <w:name w:val="Arrowhead List"/>
    <w:pPr>
      <w:ind w:left="720" w:hanging="432"/>
    </w:pPr>
  </w:style>
  <w:style w:type="paragraph" w:styleId="Textodebloque">
    <w:name w:val="Block Text"/>
    <w:pPr>
      <w:spacing w:after="120"/>
      <w:ind w:left="1440" w:right="1440"/>
    </w:pPr>
  </w:style>
  <w:style w:type="paragraph" w:customStyle="1" w:styleId="BoxList">
    <w:name w:val="Box List"/>
    <w:pPr>
      <w:ind w:left="720" w:hanging="432"/>
    </w:pPr>
  </w:style>
  <w:style w:type="paragraph" w:customStyle="1" w:styleId="BulletList">
    <w:name w:val="Bullet List"/>
    <w:pPr>
      <w:ind w:left="720" w:hanging="432"/>
    </w:pPr>
  </w:style>
  <w:style w:type="paragraph" w:customStyle="1" w:styleId="ChapterHeading">
    <w:name w:val="Chapter Heading"/>
    <w:basedOn w:val="NumberedHeading1"/>
  </w:style>
  <w:style w:type="paragraph" w:customStyle="1" w:styleId="Contents1">
    <w:name w:val="Contents 1"/>
    <w:pPr>
      <w:ind w:left="720" w:hanging="432"/>
    </w:pPr>
  </w:style>
  <w:style w:type="paragraph" w:customStyle="1" w:styleId="Contents2">
    <w:name w:val="Contents 2"/>
    <w:pPr>
      <w:ind w:left="1440" w:hanging="432"/>
    </w:pPr>
  </w:style>
  <w:style w:type="paragraph" w:customStyle="1" w:styleId="Contents3">
    <w:name w:val="Contents 3"/>
    <w:pPr>
      <w:ind w:left="2160" w:hanging="432"/>
    </w:pPr>
  </w:style>
  <w:style w:type="paragraph" w:customStyle="1" w:styleId="Contents4">
    <w:name w:val="Contents 4"/>
    <w:pPr>
      <w:ind w:left="2880" w:hanging="432"/>
    </w:pPr>
  </w:style>
  <w:style w:type="paragraph" w:customStyle="1" w:styleId="ContentsHeader">
    <w:name w:val="Contents Header"/>
    <w:pPr>
      <w:spacing w:before="240" w:after="120"/>
      <w:jc w:val="center"/>
    </w:pPr>
    <w:rPr>
      <w:rFonts w:ascii="Liberation Sans" w:hAnsi="Liberation Sans" w:cs="Liberation Sans"/>
      <w:b/>
      <w:sz w:val="32"/>
    </w:rPr>
  </w:style>
  <w:style w:type="paragraph" w:customStyle="1" w:styleId="DashedList">
    <w:name w:val="Dashed List"/>
    <w:pPr>
      <w:ind w:left="720" w:hanging="432"/>
    </w:pPr>
  </w:style>
  <w:style w:type="paragraph" w:customStyle="1" w:styleId="DiamondList">
    <w:name w:val="Diamond List"/>
    <w:pPr>
      <w:ind w:left="720" w:hanging="432"/>
    </w:pPr>
  </w:style>
  <w:style w:type="paragraph" w:customStyle="1" w:styleId="Endnote">
    <w:name w:val="Endnote"/>
    <w:pPr>
      <w:ind w:left="288" w:hanging="288"/>
    </w:pPr>
  </w:style>
  <w:style w:type="character" w:styleId="Refdenotaalfinal">
    <w:name w:val="endnote reference"/>
    <w:rPr>
      <w:sz w:val="20"/>
      <w:vertAlign w:val="superscript"/>
    </w:rPr>
  </w:style>
  <w:style w:type="paragraph" w:styleId="Textonotaalfinal">
    <w:name w:val="endnote text"/>
  </w:style>
  <w:style w:type="paragraph" w:customStyle="1" w:styleId="Footnote">
    <w:name w:val="Footnote"/>
    <w:pPr>
      <w:ind w:left="288" w:hanging="288"/>
    </w:pPr>
    <w:rPr>
      <w:sz w:val="20"/>
    </w:rPr>
  </w:style>
  <w:style w:type="character" w:styleId="Refdenotaalpie">
    <w:name w:val="footnote reference"/>
    <w:rPr>
      <w:sz w:val="20"/>
      <w:vertAlign w:val="superscript"/>
    </w:rPr>
  </w:style>
  <w:style w:type="paragraph" w:styleId="Textonotapie">
    <w:name w:val="footnote text"/>
    <w:rPr>
      <w:sz w:val="20"/>
    </w:rPr>
  </w:style>
  <w:style w:type="paragraph" w:customStyle="1" w:styleId="HandList">
    <w:name w:val="Hand List"/>
    <w:pPr>
      <w:ind w:left="720" w:hanging="432"/>
    </w:pPr>
  </w:style>
  <w:style w:type="paragraph" w:customStyle="1" w:styleId="HeartList">
    <w:name w:val="Heart List"/>
    <w:pPr>
      <w:ind w:left="720" w:hanging="432"/>
    </w:pPr>
  </w:style>
  <w:style w:type="paragraph" w:customStyle="1" w:styleId="ImpliesList">
    <w:name w:val="Implies List"/>
    <w:pPr>
      <w:ind w:left="720" w:hanging="432"/>
    </w:pPr>
  </w:style>
  <w:style w:type="paragraph" w:customStyle="1" w:styleId="LowerCaseList">
    <w:name w:val="Lower Case List"/>
    <w:basedOn w:val="NumberedList"/>
  </w:style>
  <w:style w:type="paragraph" w:customStyle="1" w:styleId="LowerRomanList">
    <w:name w:val="Lower Roman List"/>
    <w:pPr>
      <w:ind w:left="720" w:hanging="432"/>
    </w:pPr>
  </w:style>
  <w:style w:type="paragraph" w:customStyle="1" w:styleId="NumberedHeading1">
    <w:name w:val="Numbered Heading 1"/>
    <w:basedOn w:val="Ttulo1"/>
  </w:style>
  <w:style w:type="paragraph" w:customStyle="1" w:styleId="NumberedHeading2">
    <w:name w:val="Numbered Heading 2"/>
    <w:basedOn w:val="Ttulo2"/>
  </w:style>
  <w:style w:type="paragraph" w:customStyle="1" w:styleId="NumberedHeading3">
    <w:name w:val="Numbered Heading 3"/>
    <w:basedOn w:val="Ttulo3"/>
  </w:style>
  <w:style w:type="paragraph" w:customStyle="1" w:styleId="NumberedList">
    <w:name w:val="Numbered List"/>
    <w:pPr>
      <w:ind w:left="720" w:hanging="432"/>
    </w:pPr>
  </w:style>
  <w:style w:type="paragraph" w:styleId="Textosinformato">
    <w:name w:val="Plain Text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</w:style>
  <w:style w:type="paragraph" w:customStyle="1" w:styleId="SquareList">
    <w:name w:val="Square List"/>
    <w:pPr>
      <w:ind w:left="720" w:hanging="432"/>
    </w:pPr>
  </w:style>
  <w:style w:type="paragraph" w:customStyle="1" w:styleId="StarList">
    <w:name w:val="Star List"/>
    <w:pPr>
      <w:ind w:left="720" w:hanging="432"/>
    </w:pPr>
  </w:style>
  <w:style w:type="paragraph" w:customStyle="1" w:styleId="Tablanormal1">
    <w:name w:val="Tabla normal1"/>
  </w:style>
  <w:style w:type="paragraph" w:customStyle="1" w:styleId="TickList">
    <w:name w:val="Tick List"/>
    <w:pPr>
      <w:ind w:left="720" w:hanging="432"/>
    </w:pPr>
  </w:style>
  <w:style w:type="paragraph" w:customStyle="1" w:styleId="TriangleList">
    <w:name w:val="Triangle List"/>
    <w:pPr>
      <w:ind w:left="720" w:hanging="432"/>
    </w:pPr>
  </w:style>
  <w:style w:type="paragraph" w:customStyle="1" w:styleId="UpperCaseList">
    <w:name w:val="Upper Case List"/>
    <w:basedOn w:val="NumberedList"/>
  </w:style>
  <w:style w:type="paragraph" w:customStyle="1" w:styleId="UpperRomanList">
    <w:name w:val="Upper Roman List"/>
    <w:basedOn w:val="NumberedLis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2018-03-02T13:25:00Z</dcterms:created>
  <dcterms:modified xsi:type="dcterms:W3CDTF">2018-03-02T13:25:00Z</dcterms:modified>
</cp:coreProperties>
</file>