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149" w:rsidRDefault="00076149" w:rsidP="00076149">
      <w:pPr>
        <w:pStyle w:val="Textoindependiente"/>
        <w:spacing w:line="360" w:lineRule="auto"/>
        <w:rPr>
          <w:rFonts w:ascii="Arial" w:hAnsi="Arial" w:cs="Arial"/>
          <w:i/>
          <w:szCs w:val="24"/>
        </w:rPr>
      </w:pPr>
    </w:p>
    <w:p w:rsidR="00076149" w:rsidRDefault="00076149" w:rsidP="00076149">
      <w:pPr>
        <w:pStyle w:val="Textoindependiente"/>
        <w:spacing w:line="360" w:lineRule="auto"/>
        <w:rPr>
          <w:rFonts w:ascii="Arial" w:hAnsi="Arial" w:cs="Arial"/>
          <w:i/>
          <w:szCs w:val="24"/>
        </w:rPr>
      </w:pPr>
    </w:p>
    <w:p w:rsidR="00076149" w:rsidRDefault="00076149" w:rsidP="00076149">
      <w:pPr>
        <w:pStyle w:val="Textoindependiente"/>
        <w:spacing w:line="360" w:lineRule="auto"/>
        <w:rPr>
          <w:rFonts w:ascii="Arial" w:hAnsi="Arial" w:cs="Arial"/>
          <w:i/>
          <w:szCs w:val="24"/>
        </w:rPr>
      </w:pPr>
    </w:p>
    <w:p w:rsidR="00076149" w:rsidRDefault="00076149" w:rsidP="00076149">
      <w:pPr>
        <w:spacing w:line="360" w:lineRule="auto"/>
        <w:jc w:val="both"/>
        <w:rPr>
          <w:rFonts w:ascii="Bookman Old Style" w:hAnsi="Bookman Old Style" w:cs="Arial"/>
          <w:sz w:val="22"/>
          <w:szCs w:val="22"/>
        </w:rPr>
      </w:pPr>
      <w:r>
        <w:rPr>
          <w:noProof/>
          <w:lang w:val="es-AR" w:eastAsia="es-AR"/>
        </w:rPr>
        <w:drawing>
          <wp:anchor distT="0" distB="0" distL="114300" distR="114300" simplePos="0" relativeHeight="251660288" behindDoc="1" locked="0" layoutInCell="1" allowOverlap="1">
            <wp:simplePos x="0" y="0"/>
            <wp:positionH relativeFrom="column">
              <wp:posOffset>1760220</wp:posOffset>
            </wp:positionH>
            <wp:positionV relativeFrom="paragraph">
              <wp:posOffset>282575</wp:posOffset>
            </wp:positionV>
            <wp:extent cx="2171700" cy="1743710"/>
            <wp:effectExtent l="19050" t="0" r="0" b="0"/>
            <wp:wrapTight wrapText="bothSides">
              <wp:wrapPolygon edited="0">
                <wp:start x="8337" y="1652"/>
                <wp:lineTo x="3600" y="1652"/>
                <wp:lineTo x="1705" y="2832"/>
                <wp:lineTo x="1705" y="5428"/>
                <wp:lineTo x="379" y="9203"/>
                <wp:lineTo x="1895" y="12979"/>
                <wp:lineTo x="568" y="14631"/>
                <wp:lineTo x="-189" y="15811"/>
                <wp:lineTo x="-189" y="18170"/>
                <wp:lineTo x="568" y="20058"/>
                <wp:lineTo x="1137" y="20058"/>
                <wp:lineTo x="10421" y="20058"/>
                <wp:lineTo x="20274" y="19350"/>
                <wp:lineTo x="20653" y="17227"/>
                <wp:lineTo x="18189" y="16755"/>
                <wp:lineTo x="21600" y="14395"/>
                <wp:lineTo x="21600" y="12271"/>
                <wp:lineTo x="9663" y="9203"/>
                <wp:lineTo x="10232" y="7787"/>
                <wp:lineTo x="9853" y="6843"/>
                <wp:lineTo x="8905" y="5428"/>
                <wp:lineTo x="10042" y="2596"/>
                <wp:lineTo x="9853" y="1652"/>
                <wp:lineTo x="8337" y="165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171700" cy="1743710"/>
                    </a:xfrm>
                    <a:prstGeom prst="rect">
                      <a:avLst/>
                    </a:prstGeom>
                    <a:noFill/>
                  </pic:spPr>
                </pic:pic>
              </a:graphicData>
            </a:graphic>
          </wp:anchor>
        </w:drawing>
      </w:r>
    </w:p>
    <w:p w:rsidR="00076149" w:rsidRDefault="00076149" w:rsidP="00076149">
      <w:pPr>
        <w:spacing w:line="360" w:lineRule="auto"/>
        <w:jc w:val="both"/>
        <w:rPr>
          <w:rFonts w:ascii="Bookman Old Style" w:hAnsi="Bookman Old Style" w:cs="Arial"/>
          <w:sz w:val="22"/>
          <w:szCs w:val="22"/>
        </w:rPr>
      </w:pPr>
    </w:p>
    <w:p w:rsidR="00076149" w:rsidRDefault="00076149" w:rsidP="00076149">
      <w:pPr>
        <w:spacing w:line="360" w:lineRule="auto"/>
        <w:ind w:left="534"/>
        <w:jc w:val="both"/>
        <w:rPr>
          <w:rFonts w:ascii="Bookman Old Style" w:hAnsi="Bookman Old Style"/>
          <w:b/>
          <w:sz w:val="22"/>
          <w:szCs w:val="22"/>
          <w:u w:val="single"/>
        </w:rPr>
      </w:pPr>
    </w:p>
    <w:p w:rsidR="00076149" w:rsidRDefault="00076149" w:rsidP="00076149">
      <w:pPr>
        <w:spacing w:line="360" w:lineRule="auto"/>
        <w:ind w:left="534"/>
        <w:jc w:val="both"/>
        <w:rPr>
          <w:rFonts w:ascii="Bookman Old Style" w:hAnsi="Bookman Old Style"/>
          <w:b/>
          <w:sz w:val="22"/>
          <w:szCs w:val="22"/>
        </w:rPr>
      </w:pPr>
    </w:p>
    <w:p w:rsidR="00076149" w:rsidRDefault="00076149" w:rsidP="00076149">
      <w:pPr>
        <w:spacing w:line="360" w:lineRule="auto"/>
        <w:jc w:val="both"/>
        <w:rPr>
          <w:rFonts w:ascii="Bookman Old Style" w:hAnsi="Bookman Old Style" w:cs="Arial"/>
          <w:sz w:val="22"/>
          <w:szCs w:val="22"/>
        </w:rPr>
      </w:pPr>
    </w:p>
    <w:p w:rsidR="00076149" w:rsidRDefault="00076149" w:rsidP="00076149">
      <w:pPr>
        <w:spacing w:line="360" w:lineRule="auto"/>
        <w:jc w:val="both"/>
        <w:rPr>
          <w:rFonts w:ascii="Bookman Old Style" w:hAnsi="Bookman Old Style" w:cs="Arial"/>
          <w:sz w:val="22"/>
          <w:szCs w:val="22"/>
        </w:rPr>
      </w:pPr>
    </w:p>
    <w:p w:rsidR="00076149" w:rsidRDefault="00076149" w:rsidP="00076149">
      <w:pPr>
        <w:spacing w:line="360" w:lineRule="auto"/>
        <w:jc w:val="both"/>
        <w:rPr>
          <w:rFonts w:ascii="Bookman Old Style" w:hAnsi="Bookman Old Style" w:cs="Arial"/>
          <w:sz w:val="22"/>
          <w:szCs w:val="22"/>
        </w:rPr>
      </w:pPr>
    </w:p>
    <w:p w:rsidR="00076149" w:rsidRDefault="00076149" w:rsidP="00076149">
      <w:pPr>
        <w:spacing w:line="360" w:lineRule="auto"/>
        <w:jc w:val="both"/>
        <w:rPr>
          <w:rFonts w:ascii="Bookman Old Style" w:hAnsi="Bookman Old Style" w:cs="Arial"/>
          <w:sz w:val="22"/>
          <w:szCs w:val="22"/>
        </w:rPr>
      </w:pPr>
    </w:p>
    <w:p w:rsidR="00076149" w:rsidRDefault="00076149" w:rsidP="00076149">
      <w:pPr>
        <w:spacing w:line="360" w:lineRule="auto"/>
        <w:jc w:val="both"/>
        <w:rPr>
          <w:rFonts w:ascii="Bookman Old Style" w:hAnsi="Bookman Old Style" w:cs="Arial"/>
          <w:sz w:val="22"/>
          <w:szCs w:val="22"/>
        </w:rPr>
      </w:pPr>
    </w:p>
    <w:p w:rsidR="00076149" w:rsidRDefault="00076149" w:rsidP="00076149">
      <w:pPr>
        <w:spacing w:line="360" w:lineRule="auto"/>
        <w:jc w:val="both"/>
        <w:rPr>
          <w:rFonts w:ascii="Bookman Old Style" w:hAnsi="Bookman Old Style" w:cs="Arial"/>
          <w:sz w:val="22"/>
          <w:szCs w:val="22"/>
        </w:rPr>
      </w:pPr>
    </w:p>
    <w:p w:rsidR="00076149" w:rsidRDefault="00076149" w:rsidP="00076149">
      <w:pPr>
        <w:pStyle w:val="Textoindependiente"/>
        <w:spacing w:line="360" w:lineRule="auto"/>
        <w:ind w:left="-1080" w:right="-1036"/>
        <w:rPr>
          <w:rFonts w:ascii="Bookman Old Style" w:hAnsi="Bookman Old Style"/>
          <w:b/>
          <w:bCs/>
          <w:spacing w:val="70"/>
          <w:sz w:val="30"/>
          <w:szCs w:val="30"/>
        </w:rPr>
      </w:pPr>
      <w:r>
        <w:rPr>
          <w:rFonts w:ascii="Bookman Old Style" w:hAnsi="Bookman Old Style"/>
          <w:b/>
          <w:bCs/>
          <w:spacing w:val="70"/>
          <w:sz w:val="30"/>
          <w:szCs w:val="30"/>
        </w:rPr>
        <w:t xml:space="preserve">           Profesorado en Educación Primaria</w:t>
      </w:r>
    </w:p>
    <w:p w:rsidR="00076149" w:rsidRDefault="00076149" w:rsidP="00076149">
      <w:pPr>
        <w:spacing w:line="360" w:lineRule="auto"/>
        <w:jc w:val="both"/>
        <w:rPr>
          <w:rFonts w:ascii="Bookman Old Style" w:hAnsi="Bookman Old Style"/>
          <w:b/>
          <w:sz w:val="30"/>
          <w:szCs w:val="30"/>
        </w:rPr>
      </w:pPr>
      <w:r>
        <w:rPr>
          <w:sz w:val="30"/>
          <w:szCs w:val="30"/>
        </w:rPr>
        <w:t xml:space="preserve"> </w:t>
      </w:r>
    </w:p>
    <w:p w:rsidR="00076149" w:rsidRDefault="00076149" w:rsidP="00076149">
      <w:pPr>
        <w:pStyle w:val="Textoindependiente"/>
        <w:spacing w:line="360" w:lineRule="auto"/>
        <w:ind w:left="-900" w:right="-856"/>
        <w:jc w:val="center"/>
        <w:rPr>
          <w:rFonts w:ascii="Bookman Old Style" w:hAnsi="Bookman Old Style"/>
          <w:b/>
          <w:bCs/>
          <w:spacing w:val="80"/>
          <w:sz w:val="30"/>
          <w:szCs w:val="30"/>
          <w:u w:val="single"/>
        </w:rPr>
      </w:pPr>
      <w:r>
        <w:rPr>
          <w:rFonts w:ascii="Bookman Old Style" w:hAnsi="Bookman Old Style"/>
          <w:b/>
          <w:bCs/>
          <w:spacing w:val="80"/>
          <w:sz w:val="30"/>
          <w:szCs w:val="30"/>
          <w:u w:val="single"/>
        </w:rPr>
        <w:t>Seminario-Taller de lectura y elaboración</w:t>
      </w:r>
    </w:p>
    <w:p w:rsidR="00076149" w:rsidRDefault="00076149" w:rsidP="00076149">
      <w:pPr>
        <w:pStyle w:val="Textoindependiente"/>
        <w:spacing w:line="360" w:lineRule="auto"/>
        <w:ind w:left="-900" w:right="-856"/>
        <w:jc w:val="center"/>
        <w:rPr>
          <w:rFonts w:ascii="Bookman Old Style" w:hAnsi="Bookman Old Style"/>
          <w:b/>
          <w:bCs/>
          <w:spacing w:val="80"/>
          <w:sz w:val="30"/>
          <w:szCs w:val="30"/>
          <w:u w:val="single"/>
        </w:rPr>
      </w:pPr>
      <w:proofErr w:type="gramStart"/>
      <w:r>
        <w:rPr>
          <w:rFonts w:ascii="Bookman Old Style" w:hAnsi="Bookman Old Style"/>
          <w:b/>
          <w:bCs/>
          <w:spacing w:val="80"/>
          <w:sz w:val="30"/>
          <w:szCs w:val="30"/>
          <w:u w:val="single"/>
        </w:rPr>
        <w:t>de</w:t>
      </w:r>
      <w:proofErr w:type="gramEnd"/>
      <w:r>
        <w:rPr>
          <w:rFonts w:ascii="Bookman Old Style" w:hAnsi="Bookman Old Style"/>
          <w:b/>
          <w:bCs/>
          <w:spacing w:val="80"/>
          <w:sz w:val="30"/>
          <w:szCs w:val="30"/>
          <w:u w:val="single"/>
        </w:rPr>
        <w:t xml:space="preserve"> textos académicos</w:t>
      </w:r>
    </w:p>
    <w:p w:rsidR="00076149" w:rsidRDefault="00076149" w:rsidP="00076149">
      <w:pPr>
        <w:spacing w:line="360" w:lineRule="auto"/>
        <w:jc w:val="both"/>
        <w:rPr>
          <w:rFonts w:ascii="Bookman Old Style" w:hAnsi="Bookman Old Style"/>
          <w:b/>
          <w:sz w:val="30"/>
          <w:szCs w:val="30"/>
        </w:rPr>
      </w:pPr>
    </w:p>
    <w:p w:rsidR="00076149" w:rsidRDefault="00076149" w:rsidP="00076149">
      <w:pPr>
        <w:spacing w:line="360" w:lineRule="auto"/>
        <w:jc w:val="both"/>
        <w:rPr>
          <w:rFonts w:ascii="Bookman Old Style" w:hAnsi="Bookman Old Style"/>
          <w:b/>
          <w:sz w:val="30"/>
          <w:szCs w:val="30"/>
        </w:rPr>
      </w:pPr>
    </w:p>
    <w:p w:rsidR="00076149" w:rsidRDefault="00076149" w:rsidP="00076149">
      <w:pPr>
        <w:spacing w:line="360" w:lineRule="auto"/>
        <w:jc w:val="both"/>
        <w:rPr>
          <w:rFonts w:ascii="Bookman Old Style" w:hAnsi="Bookman Old Style"/>
          <w:b/>
          <w:sz w:val="30"/>
          <w:szCs w:val="30"/>
        </w:rPr>
      </w:pPr>
    </w:p>
    <w:p w:rsidR="00076149" w:rsidRDefault="00076149" w:rsidP="00076149">
      <w:pPr>
        <w:spacing w:line="360" w:lineRule="auto"/>
        <w:jc w:val="both"/>
        <w:rPr>
          <w:rFonts w:ascii="Bookman Old Style" w:hAnsi="Bookman Old Style"/>
          <w:b/>
          <w:sz w:val="30"/>
          <w:szCs w:val="30"/>
        </w:rPr>
      </w:pPr>
      <w:r>
        <w:rPr>
          <w:rFonts w:ascii="Bookman Old Style" w:hAnsi="Bookman Old Style"/>
          <w:b/>
          <w:sz w:val="30"/>
          <w:szCs w:val="30"/>
        </w:rPr>
        <w:t xml:space="preserve"> Profesores: Prof. Laura </w:t>
      </w:r>
      <w:proofErr w:type="spellStart"/>
      <w:r>
        <w:rPr>
          <w:rFonts w:ascii="Bookman Old Style" w:hAnsi="Bookman Old Style"/>
          <w:b/>
          <w:sz w:val="30"/>
          <w:szCs w:val="30"/>
        </w:rPr>
        <w:t>Escalarea</w:t>
      </w:r>
      <w:proofErr w:type="spellEnd"/>
      <w:r>
        <w:rPr>
          <w:rFonts w:ascii="Bookman Old Style" w:hAnsi="Bookman Old Style"/>
          <w:b/>
          <w:sz w:val="30"/>
          <w:szCs w:val="30"/>
        </w:rPr>
        <w:t xml:space="preserve"> </w:t>
      </w:r>
    </w:p>
    <w:p w:rsidR="00076149" w:rsidRPr="00076149" w:rsidRDefault="00076149" w:rsidP="00076149">
      <w:pPr>
        <w:spacing w:line="360" w:lineRule="auto"/>
        <w:jc w:val="both"/>
        <w:rPr>
          <w:rFonts w:ascii="Bookman Old Style" w:hAnsi="Bookman Old Style"/>
          <w:b/>
          <w:sz w:val="30"/>
          <w:szCs w:val="30"/>
        </w:rPr>
      </w:pPr>
      <w:r>
        <w:rPr>
          <w:rFonts w:ascii="Bookman Old Style" w:hAnsi="Bookman Old Style"/>
          <w:b/>
          <w:sz w:val="30"/>
          <w:szCs w:val="30"/>
        </w:rPr>
        <w:t xml:space="preserve"> Prof. Martín Cardón</w:t>
      </w:r>
    </w:p>
    <w:p w:rsidR="00076149" w:rsidRDefault="00076149" w:rsidP="00076149">
      <w:pPr>
        <w:spacing w:line="360" w:lineRule="auto"/>
        <w:jc w:val="both"/>
        <w:rPr>
          <w:rFonts w:ascii="Bookman Old Style" w:hAnsi="Bookman Old Style"/>
          <w:sz w:val="30"/>
          <w:szCs w:val="30"/>
        </w:rPr>
      </w:pPr>
    </w:p>
    <w:p w:rsidR="00076149" w:rsidRPr="00076149" w:rsidRDefault="00076149" w:rsidP="00076149">
      <w:pPr>
        <w:spacing w:line="360" w:lineRule="auto"/>
        <w:jc w:val="both"/>
        <w:rPr>
          <w:rFonts w:ascii="Bookman Old Style" w:hAnsi="Bookman Old Style"/>
          <w:b/>
          <w:sz w:val="30"/>
          <w:szCs w:val="30"/>
        </w:rPr>
      </w:pPr>
      <w:r>
        <w:rPr>
          <w:rFonts w:ascii="Bookman Old Style" w:hAnsi="Bookman Old Style"/>
          <w:b/>
          <w:sz w:val="30"/>
          <w:szCs w:val="30"/>
        </w:rPr>
        <w:t xml:space="preserve">                                  - 2012 -</w:t>
      </w:r>
    </w:p>
    <w:p w:rsidR="00076149" w:rsidRDefault="00076149" w:rsidP="00076149">
      <w:pPr>
        <w:spacing w:line="360" w:lineRule="auto"/>
        <w:jc w:val="both"/>
        <w:rPr>
          <w:rFonts w:ascii="Bookman Old Style" w:hAnsi="Bookman Old Style" w:cs="Arial"/>
          <w:b/>
          <w:szCs w:val="24"/>
        </w:rPr>
      </w:pPr>
      <w:r>
        <w:rPr>
          <w:rFonts w:ascii="Bookman Old Style" w:hAnsi="Bookman Old Style" w:cs="Arial"/>
          <w:b/>
          <w:szCs w:val="24"/>
        </w:rPr>
        <w:lastRenderedPageBreak/>
        <w:t>Fundamentación</w:t>
      </w:r>
    </w:p>
    <w:p w:rsidR="00076149" w:rsidRDefault="00076149" w:rsidP="00076149">
      <w:pPr>
        <w:pStyle w:val="Textoindependiente"/>
        <w:spacing w:line="360" w:lineRule="auto"/>
        <w:rPr>
          <w:rFonts w:ascii="Bookman Old Style" w:hAnsi="Bookman Old Style"/>
          <w:szCs w:val="24"/>
          <w:u w:val="single"/>
        </w:rPr>
      </w:pPr>
      <w:r>
        <w:rPr>
          <w:rFonts w:ascii="Bookman Old Style" w:hAnsi="Bookman Old Style"/>
          <w:szCs w:val="24"/>
          <w:u w:val="single"/>
        </w:rPr>
        <w:t xml:space="preserve"> </w:t>
      </w:r>
    </w:p>
    <w:p w:rsidR="00076149" w:rsidRDefault="00076149" w:rsidP="00076149">
      <w:pPr>
        <w:pStyle w:val="Textoindependiente"/>
        <w:spacing w:line="360" w:lineRule="auto"/>
        <w:jc w:val="both"/>
        <w:rPr>
          <w:rFonts w:ascii="Bookman Old Style" w:hAnsi="Bookman Old Style"/>
          <w:szCs w:val="24"/>
        </w:rPr>
      </w:pPr>
      <w:r>
        <w:rPr>
          <w:rFonts w:ascii="Bookman Old Style" w:hAnsi="Bookman Old Style"/>
          <w:szCs w:val="24"/>
        </w:rPr>
        <w:t>Daniel Link afirma: “Casi la mitad de los jóvenes que terminan la educación media en Argentina tienen dificultad para realizar simples operaciones de abstracción matemática y, lo que resulta más grave aún, casi la mitad de los jóvenes que terminan la educación media en Argentina tiene dificultad para comprender lo que lee”</w:t>
      </w:r>
      <w:r>
        <w:rPr>
          <w:rStyle w:val="Refdenotaalpie"/>
          <w:rFonts w:ascii="Bookman Old Style" w:hAnsi="Bookman Old Style"/>
        </w:rPr>
        <w:footnoteReference w:id="1"/>
      </w:r>
      <w:r>
        <w:rPr>
          <w:rFonts w:ascii="Bookman Old Style" w:hAnsi="Bookman Old Style"/>
          <w:szCs w:val="24"/>
        </w:rPr>
        <w:t xml:space="preserve">. También Paula </w:t>
      </w:r>
      <w:proofErr w:type="spellStart"/>
      <w:r>
        <w:rPr>
          <w:rFonts w:ascii="Bookman Old Style" w:hAnsi="Bookman Old Style"/>
          <w:szCs w:val="24"/>
        </w:rPr>
        <w:t>Carlino</w:t>
      </w:r>
      <w:proofErr w:type="spellEnd"/>
      <w:r>
        <w:rPr>
          <w:rFonts w:ascii="Bookman Old Style" w:hAnsi="Bookman Old Style"/>
          <w:szCs w:val="24"/>
        </w:rPr>
        <w:t xml:space="preserve"> en 2002 y, anteriormente, Adriana </w:t>
      </w:r>
      <w:proofErr w:type="spellStart"/>
      <w:r>
        <w:rPr>
          <w:rFonts w:ascii="Bookman Old Style" w:hAnsi="Bookman Old Style"/>
          <w:szCs w:val="24"/>
        </w:rPr>
        <w:t>Silvestri</w:t>
      </w:r>
      <w:proofErr w:type="spellEnd"/>
      <w:r>
        <w:rPr>
          <w:rFonts w:ascii="Bookman Old Style" w:hAnsi="Bookman Old Style"/>
          <w:szCs w:val="24"/>
        </w:rPr>
        <w:t xml:space="preserve"> en “en otras palabras” en 1998 sostenían  que numerosas investigaciones daban cuenta de la esta problemática, señalando que los estudiantes terciarios y universitarios presentan serias dificultades para componer los textos requeridos por la actividad académica.</w:t>
      </w:r>
    </w:p>
    <w:p w:rsidR="00076149" w:rsidRDefault="00076149" w:rsidP="00076149">
      <w:pPr>
        <w:spacing w:line="360" w:lineRule="auto"/>
        <w:jc w:val="both"/>
        <w:rPr>
          <w:rFonts w:ascii="Bookman Old Style" w:hAnsi="Bookman Old Style"/>
          <w:szCs w:val="24"/>
        </w:rPr>
      </w:pPr>
      <w:r>
        <w:rPr>
          <w:rFonts w:ascii="Bookman Old Style" w:hAnsi="Bookman Old Style"/>
          <w:szCs w:val="24"/>
        </w:rPr>
        <w:t xml:space="preserve">En este ámbito, el aprendizaje es un proceso prolongado durante el cual el alumno debe acostumbrarse a manejar bibliografía más extensa y compleja de la que estaba </w:t>
      </w:r>
      <w:proofErr w:type="gramStart"/>
      <w:r>
        <w:rPr>
          <w:rFonts w:ascii="Bookman Old Style" w:hAnsi="Bookman Old Style"/>
          <w:szCs w:val="24"/>
        </w:rPr>
        <w:t>acostumbrado</w:t>
      </w:r>
      <w:proofErr w:type="gramEnd"/>
      <w:r>
        <w:rPr>
          <w:rFonts w:ascii="Bookman Old Style" w:hAnsi="Bookman Old Style"/>
          <w:szCs w:val="24"/>
        </w:rPr>
        <w:t xml:space="preserve"> a utilizar. Además, para ellos iniciarse en la producción de textos de circulación habitual en el ámbito de los estudios superiores no es tan sencillo, ya que no están  habituados a las exigencias de los géneros escritos que sirven para construir y para transmitir los conocimientos de las disciplinas.</w:t>
      </w:r>
    </w:p>
    <w:p w:rsidR="00076149" w:rsidRDefault="00076149" w:rsidP="00076149">
      <w:pPr>
        <w:pStyle w:val="Textoindependiente2"/>
        <w:spacing w:line="360" w:lineRule="auto"/>
        <w:jc w:val="both"/>
        <w:rPr>
          <w:rFonts w:ascii="Bookman Old Style" w:hAnsi="Bookman Old Style"/>
        </w:rPr>
      </w:pPr>
      <w:r>
        <w:rPr>
          <w:rFonts w:ascii="Bookman Old Style" w:hAnsi="Bookman Old Style"/>
        </w:rPr>
        <w:t xml:space="preserve">Según </w:t>
      </w:r>
      <w:proofErr w:type="spellStart"/>
      <w:r>
        <w:rPr>
          <w:rFonts w:ascii="Bookman Old Style" w:hAnsi="Bookman Old Style"/>
        </w:rPr>
        <w:t>Carlino</w:t>
      </w:r>
      <w:proofErr w:type="spellEnd"/>
      <w:r>
        <w:rPr>
          <w:rFonts w:ascii="Bookman Old Style" w:hAnsi="Bookman Old Style"/>
        </w:rPr>
        <w:t>, el paso del ámbito escolar al de los estudios superiores representa para los estudiantes “inmigrar a una cultura desconocida”</w:t>
      </w:r>
      <w:r>
        <w:rPr>
          <w:rStyle w:val="Refdenotaalpie"/>
          <w:rFonts w:ascii="Bookman Old Style" w:hAnsi="Bookman Old Style"/>
        </w:rPr>
        <w:footnoteReference w:id="2"/>
      </w:r>
      <w:r>
        <w:rPr>
          <w:rFonts w:ascii="Bookman Old Style" w:hAnsi="Bookman Old Style"/>
        </w:rPr>
        <w:t xml:space="preserve">, a la cultura académica. Es decir, un cambio de comunidad: con códigos nuevos, distintas exigencias, nuevos estilos de enseñanza y evaluación, diferentes normativas, nuevas modalidades de funcionamiento institucional, etc. </w:t>
      </w:r>
    </w:p>
    <w:p w:rsidR="00076149" w:rsidRDefault="00076149" w:rsidP="00076149">
      <w:pPr>
        <w:pStyle w:val="Textoindependiente2"/>
        <w:spacing w:line="360" w:lineRule="auto"/>
        <w:jc w:val="both"/>
        <w:rPr>
          <w:rFonts w:ascii="Bookman Old Style" w:hAnsi="Bookman Old Style"/>
        </w:rPr>
      </w:pPr>
      <w:r>
        <w:rPr>
          <w:rFonts w:ascii="Bookman Old Style" w:hAnsi="Bookman Old Style"/>
        </w:rPr>
        <w:t xml:space="preserve">Incluso este cambio de ámbito genera un cambio en el uso de la lengua. Como afirma </w:t>
      </w:r>
      <w:proofErr w:type="spellStart"/>
      <w:r>
        <w:rPr>
          <w:rFonts w:ascii="Bookman Old Style" w:hAnsi="Bookman Old Style"/>
        </w:rPr>
        <w:t>Bajtin</w:t>
      </w:r>
      <w:proofErr w:type="spellEnd"/>
      <w:r>
        <w:rPr>
          <w:rFonts w:ascii="Bookman Old Style" w:hAnsi="Bookman Old Style"/>
        </w:rPr>
        <w:t xml:space="preserve"> “las diversas esferas de la actividad humana están </w:t>
      </w:r>
      <w:r>
        <w:rPr>
          <w:rFonts w:ascii="Bookman Old Style" w:hAnsi="Bookman Old Style"/>
        </w:rPr>
        <w:lastRenderedPageBreak/>
        <w:t>todas relacionadas con el uso de la lengua”</w:t>
      </w:r>
      <w:r>
        <w:rPr>
          <w:rStyle w:val="Refdenotaalpie"/>
          <w:rFonts w:ascii="Bookman Old Style" w:hAnsi="Bookman Old Style"/>
        </w:rPr>
        <w:footnoteReference w:id="3"/>
      </w:r>
      <w:r>
        <w:rPr>
          <w:rFonts w:ascii="Bookman Old Style" w:hAnsi="Bookman Old Style"/>
        </w:rPr>
        <w:t xml:space="preserve"> Es decir, actividades como el estudio, desempeñadas cotidianamente en la esfera  de los estudios superiores generan producciones discursivas características a las que podemos considerar como pertenecientes a los géneros académicos. </w:t>
      </w:r>
    </w:p>
    <w:p w:rsidR="00076149" w:rsidRDefault="00076149" w:rsidP="00076149">
      <w:pPr>
        <w:pStyle w:val="Textoindependiente"/>
        <w:spacing w:line="360" w:lineRule="auto"/>
        <w:jc w:val="both"/>
        <w:rPr>
          <w:rFonts w:ascii="Bookman Old Style" w:hAnsi="Bookman Old Style"/>
          <w:szCs w:val="24"/>
        </w:rPr>
      </w:pPr>
      <w:r>
        <w:rPr>
          <w:rFonts w:ascii="Bookman Old Style" w:hAnsi="Bookman Old Style"/>
          <w:szCs w:val="24"/>
        </w:rPr>
        <w:t xml:space="preserve">Teniendo en cuenta las necesidades de los alumnos en este “paso”  al ámbito académico superior, este seminario-taller tratará de brindar las herramientas y estrategias necesarias para que los estudiantes puedan  abordar más fácilmente la tarea de la producción y comprensión textual y también  promover el desarrollo de las habilidades de reformulación. </w:t>
      </w:r>
    </w:p>
    <w:p w:rsidR="00076149" w:rsidRDefault="00076149" w:rsidP="00076149">
      <w:pPr>
        <w:pStyle w:val="Textoindependiente"/>
        <w:spacing w:line="360" w:lineRule="auto"/>
        <w:jc w:val="both"/>
        <w:rPr>
          <w:rFonts w:ascii="Bookman Old Style" w:hAnsi="Bookman Old Style"/>
          <w:szCs w:val="24"/>
        </w:rPr>
      </w:pPr>
      <w:r>
        <w:rPr>
          <w:rFonts w:ascii="Bookman Old Style" w:hAnsi="Bookman Old Style"/>
          <w:szCs w:val="24"/>
        </w:rPr>
        <w:t>La falta de hábito crítico en las tareas productoras suele acrecentar el desconocimiento de los problemas que provocan el fracaso en sus estudios. Por lo general, los estudiantes  no ven a la escritura como un proceso cognitivo y recursivo</w:t>
      </w:r>
      <w:r>
        <w:rPr>
          <w:rStyle w:val="Refdenotaalpie"/>
          <w:rFonts w:ascii="Bookman Old Style" w:hAnsi="Bookman Old Style"/>
        </w:rPr>
        <w:footnoteReference w:id="4"/>
      </w:r>
      <w:r>
        <w:rPr>
          <w:rFonts w:ascii="Bookman Old Style" w:hAnsi="Bookman Old Style"/>
          <w:szCs w:val="24"/>
        </w:rPr>
        <w:t xml:space="preserve"> en el que intervienen diferentes componentes  y, además, no están acostumbrados a que sus producciones sean sometidas a juicios rigurosos, y en algunos casos, ni siquiera a simples revisiones. Por lo tanto, no solamente desconocen los elementos necesarios para lograr una buena lectura o para elaborar un buen escrito sino que también ignoran que tienen carencias, en otras palabras, no saben que no saben.  </w:t>
      </w:r>
    </w:p>
    <w:p w:rsidR="00076149" w:rsidRDefault="00076149" w:rsidP="00076149">
      <w:pPr>
        <w:pStyle w:val="Textoindependiente2"/>
        <w:spacing w:line="360" w:lineRule="auto"/>
        <w:jc w:val="both"/>
        <w:rPr>
          <w:rFonts w:ascii="Bookman Old Style" w:hAnsi="Bookman Old Style"/>
        </w:rPr>
      </w:pPr>
      <w:r>
        <w:rPr>
          <w:rFonts w:ascii="Bookman Old Style" w:hAnsi="Bookman Old Style"/>
        </w:rPr>
        <w:t>Es necesario que los alumnos cuenten con un docente que oficie de monitor</w:t>
      </w:r>
      <w:r>
        <w:rPr>
          <w:rStyle w:val="Refdenotaalpie"/>
          <w:rFonts w:ascii="Bookman Old Style" w:hAnsi="Bookman Old Style"/>
        </w:rPr>
        <w:footnoteReference w:id="5"/>
      </w:r>
      <w:r>
        <w:rPr>
          <w:rFonts w:ascii="Bookman Old Style" w:hAnsi="Bookman Old Style"/>
        </w:rPr>
        <w:t xml:space="preserve"> externo de sus prácticas de escritura (y también de lectura) hasta que ellos tengan los suficientes elementos para valorar críticamente sus trabajos. Para poder empezar a corregir sus fallas necesitan que éstas sean señaladas explícita y adecuadamente. Acompañar los procesos de lectura y  de escritura de cada alumno a través del asesoramiento permanente, de la revisión de todos sus escritos y de la indicación de los distintos problemas  </w:t>
      </w:r>
      <w:r>
        <w:rPr>
          <w:rFonts w:ascii="Bookman Old Style" w:hAnsi="Bookman Old Style"/>
        </w:rPr>
        <w:lastRenderedPageBreak/>
        <w:t xml:space="preserve">es una tarea sumamente fructífera en la transmisión de la lectura y la escritura.   Además  logra  promover la  </w:t>
      </w:r>
      <w:proofErr w:type="spellStart"/>
      <w:r>
        <w:rPr>
          <w:rFonts w:ascii="Bookman Old Style" w:hAnsi="Bookman Old Style"/>
        </w:rPr>
        <w:t>autorreflexión</w:t>
      </w:r>
      <w:proofErr w:type="spellEnd"/>
      <w:r>
        <w:rPr>
          <w:rFonts w:ascii="Bookman Old Style" w:hAnsi="Bookman Old Style"/>
        </w:rPr>
        <w:t xml:space="preserve"> de sus producciones e instaurar el hábito de la revisión constante y de la autoevaluación de los procesos. </w:t>
      </w:r>
    </w:p>
    <w:p w:rsidR="00076149" w:rsidRDefault="00076149" w:rsidP="00076149">
      <w:pPr>
        <w:spacing w:line="360" w:lineRule="auto"/>
        <w:jc w:val="both"/>
        <w:rPr>
          <w:rFonts w:ascii="Bookman Old Style" w:hAnsi="Bookman Old Style" w:cs="Arial"/>
          <w:szCs w:val="24"/>
        </w:rPr>
      </w:pPr>
      <w:r>
        <w:rPr>
          <w:rFonts w:ascii="Bookman Old Style" w:hAnsi="Bookman Old Style" w:cs="Arial"/>
          <w:szCs w:val="24"/>
        </w:rPr>
        <w:tab/>
      </w:r>
    </w:p>
    <w:p w:rsidR="00076149" w:rsidRDefault="00076149" w:rsidP="00076149">
      <w:pPr>
        <w:spacing w:line="360" w:lineRule="auto"/>
        <w:jc w:val="both"/>
        <w:rPr>
          <w:rFonts w:ascii="Bookman Old Style" w:hAnsi="Bookman Old Style" w:cs="Arial"/>
          <w:b/>
          <w:szCs w:val="24"/>
        </w:rPr>
      </w:pPr>
      <w:r>
        <w:rPr>
          <w:rFonts w:ascii="Bookman Old Style" w:hAnsi="Bookman Old Style" w:cs="Arial"/>
          <w:b/>
          <w:szCs w:val="24"/>
        </w:rPr>
        <w:t xml:space="preserve">Objetivos </w:t>
      </w:r>
    </w:p>
    <w:p w:rsidR="00076149" w:rsidRDefault="00076149" w:rsidP="00076149">
      <w:pPr>
        <w:spacing w:line="360" w:lineRule="auto"/>
        <w:jc w:val="both"/>
        <w:rPr>
          <w:rFonts w:ascii="Bookman Old Style" w:hAnsi="Bookman Old Style" w:cs="Arial"/>
          <w:szCs w:val="24"/>
        </w:rPr>
      </w:pPr>
    </w:p>
    <w:p w:rsidR="00076149" w:rsidRDefault="00076149" w:rsidP="00076149">
      <w:pPr>
        <w:numPr>
          <w:ilvl w:val="0"/>
          <w:numId w:val="1"/>
        </w:numPr>
        <w:spacing w:before="0" w:line="360" w:lineRule="auto"/>
        <w:jc w:val="both"/>
        <w:rPr>
          <w:rFonts w:ascii="Bookman Old Style" w:hAnsi="Bookman Old Style" w:cs="Arial"/>
          <w:szCs w:val="24"/>
        </w:rPr>
      </w:pPr>
      <w:r>
        <w:rPr>
          <w:rFonts w:ascii="Bookman Old Style" w:hAnsi="Bookman Old Style" w:cs="Arial"/>
          <w:szCs w:val="24"/>
        </w:rPr>
        <w:t>Reconocer la articulación entre lectura y escritura inherente a las prácticas discursivas académicas.</w:t>
      </w:r>
    </w:p>
    <w:p w:rsidR="00076149" w:rsidRDefault="00076149" w:rsidP="00076149">
      <w:pPr>
        <w:numPr>
          <w:ilvl w:val="0"/>
          <w:numId w:val="1"/>
        </w:numPr>
        <w:spacing w:before="0" w:line="360" w:lineRule="auto"/>
        <w:jc w:val="both"/>
        <w:rPr>
          <w:rFonts w:ascii="Bookman Old Style" w:hAnsi="Bookman Old Style" w:cs="Arial"/>
          <w:szCs w:val="24"/>
        </w:rPr>
      </w:pPr>
      <w:r>
        <w:rPr>
          <w:rFonts w:ascii="Bookman Old Style" w:hAnsi="Bookman Old Style" w:cs="Arial"/>
          <w:szCs w:val="24"/>
        </w:rPr>
        <w:t>Reconocer el potencial epistémico y transformador de la práctica de la escritura.</w:t>
      </w:r>
    </w:p>
    <w:p w:rsidR="00076149" w:rsidRDefault="00076149" w:rsidP="00076149">
      <w:pPr>
        <w:numPr>
          <w:ilvl w:val="0"/>
          <w:numId w:val="1"/>
        </w:numPr>
        <w:spacing w:before="0" w:line="360" w:lineRule="auto"/>
        <w:jc w:val="both"/>
        <w:rPr>
          <w:rFonts w:ascii="Bookman Old Style" w:hAnsi="Bookman Old Style" w:cs="Arial"/>
          <w:szCs w:val="24"/>
        </w:rPr>
      </w:pPr>
      <w:r>
        <w:rPr>
          <w:rFonts w:ascii="Bookman Old Style" w:hAnsi="Bookman Old Style" w:cs="Arial"/>
          <w:szCs w:val="24"/>
        </w:rPr>
        <w:t>Desarrollar habilidades de reformulación para la utilización de fuentes bibliográficas en la producción de textos pertenecientes a géneros conceptuales.</w:t>
      </w:r>
    </w:p>
    <w:p w:rsidR="00076149" w:rsidRDefault="00076149" w:rsidP="00076149">
      <w:pPr>
        <w:numPr>
          <w:ilvl w:val="0"/>
          <w:numId w:val="1"/>
        </w:numPr>
        <w:spacing w:before="0" w:line="360" w:lineRule="auto"/>
        <w:jc w:val="both"/>
        <w:rPr>
          <w:rFonts w:ascii="Bookman Old Style" w:hAnsi="Bookman Old Style" w:cs="Arial"/>
          <w:szCs w:val="24"/>
        </w:rPr>
      </w:pPr>
      <w:r>
        <w:rPr>
          <w:rFonts w:ascii="Bookman Old Style" w:hAnsi="Bookman Old Style" w:cs="Arial"/>
          <w:szCs w:val="24"/>
        </w:rPr>
        <w:t>Acrecentar el bagaje de conocimientos metalingüísticos y discursivos disponibles para llevar adelante reflexivamente el proceso retórico de elaboración de los textos académicos.</w:t>
      </w:r>
    </w:p>
    <w:p w:rsidR="00076149" w:rsidRDefault="00076149" w:rsidP="00076149">
      <w:pPr>
        <w:numPr>
          <w:ilvl w:val="0"/>
          <w:numId w:val="1"/>
        </w:numPr>
        <w:spacing w:before="0" w:line="360" w:lineRule="auto"/>
        <w:jc w:val="both"/>
        <w:rPr>
          <w:rFonts w:ascii="Bookman Old Style" w:hAnsi="Bookman Old Style" w:cs="Arial"/>
          <w:szCs w:val="24"/>
        </w:rPr>
      </w:pPr>
      <w:r>
        <w:rPr>
          <w:rFonts w:ascii="Bookman Old Style" w:hAnsi="Bookman Old Style" w:cs="Arial"/>
          <w:szCs w:val="24"/>
        </w:rPr>
        <w:t>Construir discursivamente de manera adecuada la imagen del enunciador académico.</w:t>
      </w:r>
    </w:p>
    <w:p w:rsidR="00076149" w:rsidRDefault="00076149" w:rsidP="00076149">
      <w:pPr>
        <w:spacing w:line="360" w:lineRule="auto"/>
        <w:jc w:val="both"/>
        <w:rPr>
          <w:rFonts w:ascii="Bookman Old Style" w:hAnsi="Bookman Old Style" w:cs="Arial"/>
          <w:szCs w:val="24"/>
        </w:rPr>
      </w:pPr>
    </w:p>
    <w:p w:rsidR="00076149" w:rsidRDefault="00076149" w:rsidP="00076149">
      <w:pPr>
        <w:spacing w:line="360" w:lineRule="auto"/>
        <w:jc w:val="both"/>
        <w:rPr>
          <w:rFonts w:ascii="Bookman Old Style" w:hAnsi="Bookman Old Style" w:cs="Arial"/>
          <w:b/>
          <w:szCs w:val="24"/>
        </w:rPr>
      </w:pPr>
      <w:r>
        <w:rPr>
          <w:rFonts w:ascii="Bookman Old Style" w:hAnsi="Bookman Old Style" w:cs="Arial"/>
          <w:b/>
          <w:szCs w:val="24"/>
        </w:rPr>
        <w:t>Contenidos</w:t>
      </w:r>
    </w:p>
    <w:p w:rsidR="00076149" w:rsidRDefault="00076149" w:rsidP="00076149">
      <w:pPr>
        <w:spacing w:line="360" w:lineRule="auto"/>
        <w:jc w:val="both"/>
        <w:rPr>
          <w:rFonts w:ascii="Bookman Old Style" w:hAnsi="Bookman Old Style" w:cs="Arial"/>
          <w:szCs w:val="24"/>
        </w:rPr>
      </w:pPr>
    </w:p>
    <w:p w:rsidR="00076149" w:rsidRDefault="00076149" w:rsidP="00076149">
      <w:pPr>
        <w:numPr>
          <w:ilvl w:val="0"/>
          <w:numId w:val="2"/>
        </w:numPr>
        <w:spacing w:before="0" w:line="360" w:lineRule="auto"/>
        <w:jc w:val="both"/>
        <w:rPr>
          <w:rFonts w:ascii="Bookman Old Style" w:hAnsi="Bookman Old Style" w:cs="Arial"/>
          <w:szCs w:val="24"/>
        </w:rPr>
      </w:pPr>
      <w:r>
        <w:rPr>
          <w:rFonts w:ascii="Bookman Old Style" w:hAnsi="Bookman Old Style" w:cs="Arial"/>
          <w:b/>
          <w:szCs w:val="24"/>
        </w:rPr>
        <w:t>Interacciones con el texto escrito</w:t>
      </w:r>
    </w:p>
    <w:p w:rsidR="00076149" w:rsidRDefault="00076149" w:rsidP="00076149">
      <w:pPr>
        <w:spacing w:line="360" w:lineRule="auto"/>
        <w:ind w:left="360"/>
        <w:jc w:val="both"/>
        <w:rPr>
          <w:rFonts w:ascii="Bookman Old Style" w:hAnsi="Bookman Old Style" w:cs="Arial"/>
          <w:szCs w:val="24"/>
        </w:rPr>
      </w:pPr>
      <w:r>
        <w:rPr>
          <w:rFonts w:ascii="Bookman Old Style" w:hAnsi="Bookman Old Style" w:cs="Arial"/>
          <w:szCs w:val="24"/>
        </w:rPr>
        <w:tab/>
        <w:t>La comprensión del texto escrito: el proceso de comprensión y los factores que en él intervienen.</w:t>
      </w:r>
    </w:p>
    <w:p w:rsidR="00076149" w:rsidRPr="00ED721E" w:rsidRDefault="00076149" w:rsidP="00ED721E">
      <w:pPr>
        <w:spacing w:line="360" w:lineRule="auto"/>
        <w:ind w:left="360"/>
        <w:jc w:val="both"/>
        <w:rPr>
          <w:rFonts w:ascii="Bookman Old Style" w:hAnsi="Bookman Old Style" w:cs="Arial"/>
          <w:szCs w:val="24"/>
        </w:rPr>
      </w:pPr>
      <w:r>
        <w:rPr>
          <w:rFonts w:ascii="Bookman Old Style" w:hAnsi="Bookman Old Style" w:cs="Arial"/>
          <w:szCs w:val="24"/>
        </w:rPr>
        <w:tab/>
        <w:t>La lectura y la escritura en el ámbito académico: articulaciones entre la lectura y la escritura.  Leer y escribir para aprender.  El concepto de reformulación.</w:t>
      </w:r>
      <w:r w:rsidR="00ED721E">
        <w:rPr>
          <w:rFonts w:ascii="Bookman Old Style" w:hAnsi="Bookman Old Style" w:cs="Arial"/>
          <w:szCs w:val="24"/>
        </w:rPr>
        <w:t xml:space="preserve"> </w:t>
      </w:r>
      <w:r w:rsidRPr="00ED721E">
        <w:rPr>
          <w:rFonts w:ascii="Bookman Old Style" w:hAnsi="Bookman Old Style" w:cs="Arial"/>
          <w:szCs w:val="24"/>
        </w:rPr>
        <w:t>Géneros que producen los estudiantes: la respuesta de examen escrito.</w:t>
      </w:r>
    </w:p>
    <w:p w:rsidR="00076149" w:rsidRPr="00ED721E" w:rsidRDefault="00076149" w:rsidP="00ED721E">
      <w:pPr>
        <w:spacing w:line="360" w:lineRule="auto"/>
        <w:jc w:val="both"/>
        <w:rPr>
          <w:rFonts w:ascii="Bookman Old Style" w:hAnsi="Bookman Old Style" w:cs="Arial"/>
          <w:szCs w:val="24"/>
        </w:rPr>
      </w:pPr>
    </w:p>
    <w:p w:rsidR="00076149" w:rsidRDefault="00076149" w:rsidP="00076149">
      <w:pPr>
        <w:numPr>
          <w:ilvl w:val="0"/>
          <w:numId w:val="2"/>
        </w:numPr>
        <w:spacing w:before="0" w:line="360" w:lineRule="auto"/>
        <w:jc w:val="both"/>
        <w:rPr>
          <w:rFonts w:ascii="Bookman Old Style" w:hAnsi="Bookman Old Style" w:cs="Arial"/>
          <w:szCs w:val="24"/>
        </w:rPr>
      </w:pPr>
      <w:r>
        <w:rPr>
          <w:rFonts w:ascii="Bookman Old Style" w:hAnsi="Bookman Old Style" w:cs="Arial"/>
          <w:b/>
          <w:szCs w:val="24"/>
        </w:rPr>
        <w:t>Texto y discurso</w:t>
      </w:r>
    </w:p>
    <w:p w:rsidR="00076149" w:rsidRDefault="00076149" w:rsidP="00A362A7">
      <w:pPr>
        <w:spacing w:line="360" w:lineRule="auto"/>
        <w:ind w:left="540"/>
        <w:jc w:val="both"/>
        <w:rPr>
          <w:rFonts w:ascii="Bookman Old Style" w:hAnsi="Bookman Old Style" w:cs="Arial"/>
          <w:szCs w:val="24"/>
        </w:rPr>
      </w:pPr>
      <w:r>
        <w:rPr>
          <w:rFonts w:ascii="Bookman Old Style" w:hAnsi="Bookman Old Style" w:cs="Arial"/>
          <w:b/>
          <w:szCs w:val="24"/>
        </w:rPr>
        <w:tab/>
      </w:r>
      <w:r>
        <w:rPr>
          <w:rFonts w:ascii="Bookman Old Style" w:hAnsi="Bookman Old Style" w:cs="Arial"/>
          <w:szCs w:val="24"/>
        </w:rPr>
        <w:t xml:space="preserve">Discurso oral y texto escrito.  Noción de </w:t>
      </w:r>
      <w:proofErr w:type="spellStart"/>
      <w:r>
        <w:rPr>
          <w:rFonts w:ascii="Bookman Old Style" w:hAnsi="Bookman Old Style" w:cs="Arial"/>
          <w:szCs w:val="24"/>
        </w:rPr>
        <w:t>textualidad</w:t>
      </w:r>
      <w:proofErr w:type="spellEnd"/>
      <w:r>
        <w:rPr>
          <w:rFonts w:ascii="Bookman Old Style" w:hAnsi="Bookman Old Style" w:cs="Arial"/>
          <w:szCs w:val="24"/>
        </w:rPr>
        <w:t xml:space="preserve">. Lo que hace un texto: dimensión </w:t>
      </w:r>
      <w:proofErr w:type="gramStart"/>
      <w:r>
        <w:rPr>
          <w:rFonts w:ascii="Bookman Old Style" w:hAnsi="Bookman Old Style" w:cs="Arial"/>
          <w:szCs w:val="24"/>
        </w:rPr>
        <w:t>retórico</w:t>
      </w:r>
      <w:proofErr w:type="gramEnd"/>
      <w:r>
        <w:rPr>
          <w:rFonts w:ascii="Bookman Old Style" w:hAnsi="Bookman Old Style" w:cs="Arial"/>
          <w:szCs w:val="24"/>
        </w:rPr>
        <w:t xml:space="preserve"> pragmática.  Lo que un texto dice: dimensión conceptual.  Cómo usar la lengua para decir y hacer: dimensión idiomática.  La textura discursiva: relaciones </w:t>
      </w:r>
      <w:proofErr w:type="spellStart"/>
      <w:r>
        <w:rPr>
          <w:rFonts w:ascii="Bookman Old Style" w:hAnsi="Bookman Old Style" w:cs="Arial"/>
          <w:szCs w:val="24"/>
        </w:rPr>
        <w:t>intra</w:t>
      </w:r>
      <w:proofErr w:type="spellEnd"/>
      <w:r>
        <w:rPr>
          <w:rFonts w:ascii="Bookman Old Style" w:hAnsi="Bookman Old Style" w:cs="Arial"/>
          <w:szCs w:val="24"/>
        </w:rPr>
        <w:t xml:space="preserve"> e intertextuales.</w:t>
      </w:r>
      <w:r w:rsidR="00A362A7">
        <w:rPr>
          <w:rFonts w:ascii="Bookman Old Style" w:hAnsi="Bookman Old Style" w:cs="Arial"/>
          <w:szCs w:val="24"/>
        </w:rPr>
        <w:t xml:space="preserve">  </w:t>
      </w:r>
      <w:r w:rsidRPr="00ED721E">
        <w:rPr>
          <w:rFonts w:ascii="Bookman Old Style" w:hAnsi="Bookman Old Style" w:cs="Arial"/>
          <w:szCs w:val="24"/>
        </w:rPr>
        <w:t>Géneros que producen los estudiantes: el informe de lectura</w:t>
      </w:r>
      <w:r>
        <w:rPr>
          <w:rFonts w:ascii="Bookman Old Style" w:hAnsi="Bookman Old Style" w:cs="Arial"/>
          <w:szCs w:val="24"/>
        </w:rPr>
        <w:t>.</w:t>
      </w:r>
    </w:p>
    <w:p w:rsidR="00A362A7" w:rsidRDefault="00A362A7" w:rsidP="00A362A7">
      <w:pPr>
        <w:spacing w:line="360" w:lineRule="auto"/>
        <w:jc w:val="both"/>
        <w:rPr>
          <w:rFonts w:ascii="Bookman Old Style" w:hAnsi="Bookman Old Style" w:cs="Arial"/>
          <w:szCs w:val="24"/>
        </w:rPr>
      </w:pPr>
    </w:p>
    <w:p w:rsidR="00A362A7" w:rsidRDefault="00A362A7" w:rsidP="00A362A7">
      <w:pPr>
        <w:numPr>
          <w:ilvl w:val="0"/>
          <w:numId w:val="2"/>
        </w:numPr>
        <w:spacing w:before="0" w:line="360" w:lineRule="auto"/>
        <w:jc w:val="both"/>
        <w:rPr>
          <w:rFonts w:ascii="Bookman Old Style" w:hAnsi="Bookman Old Style" w:cs="Arial"/>
          <w:szCs w:val="24"/>
        </w:rPr>
      </w:pPr>
      <w:r>
        <w:rPr>
          <w:rFonts w:ascii="Bookman Old Style" w:hAnsi="Bookman Old Style" w:cs="Arial"/>
          <w:b/>
          <w:szCs w:val="24"/>
        </w:rPr>
        <w:t>Los géneros académicos</w:t>
      </w:r>
    </w:p>
    <w:p w:rsidR="00A362A7" w:rsidRDefault="00A362A7" w:rsidP="00A362A7">
      <w:pPr>
        <w:spacing w:line="360" w:lineRule="auto"/>
        <w:ind w:left="540"/>
        <w:jc w:val="both"/>
        <w:rPr>
          <w:rFonts w:ascii="Bookman Old Style" w:hAnsi="Bookman Old Style" w:cs="Arial"/>
          <w:szCs w:val="24"/>
        </w:rPr>
      </w:pPr>
      <w:r>
        <w:rPr>
          <w:rFonts w:ascii="Bookman Old Style" w:hAnsi="Bookman Old Style" w:cs="Arial"/>
          <w:b/>
          <w:szCs w:val="24"/>
        </w:rPr>
        <w:tab/>
      </w:r>
      <w:r>
        <w:rPr>
          <w:rFonts w:ascii="Bookman Old Style" w:hAnsi="Bookman Old Style" w:cs="Arial"/>
          <w:szCs w:val="24"/>
        </w:rPr>
        <w:t>Las prácticas discursivas en el ámbito académico: características generales de los enunciados producidos en este entorno.  El uso de las fuentes y las habilidades de reformulación.  La polifonía en los géneros académicos: citas en estilo directo e indirecto. La construcción discursiva del enunciador académico.</w:t>
      </w:r>
    </w:p>
    <w:p w:rsidR="00A362A7" w:rsidRDefault="00A362A7" w:rsidP="00A362A7">
      <w:pPr>
        <w:spacing w:line="360" w:lineRule="auto"/>
        <w:ind w:left="540"/>
        <w:jc w:val="both"/>
        <w:rPr>
          <w:rFonts w:ascii="Bookman Old Style" w:hAnsi="Bookman Old Style" w:cs="Arial"/>
          <w:szCs w:val="24"/>
        </w:rPr>
      </w:pPr>
      <w:r>
        <w:rPr>
          <w:rFonts w:ascii="Bookman Old Style" w:hAnsi="Bookman Old Style" w:cs="Arial"/>
          <w:szCs w:val="24"/>
        </w:rPr>
        <w:tab/>
        <w:t>Modos de organizar la información: el modelo secuencial.  Secuencias dominantes en la producción discursiva académica.</w:t>
      </w:r>
    </w:p>
    <w:p w:rsidR="00A362A7" w:rsidRPr="00A362A7" w:rsidRDefault="00A362A7" w:rsidP="00A362A7">
      <w:pPr>
        <w:spacing w:line="360" w:lineRule="auto"/>
        <w:ind w:left="540"/>
        <w:jc w:val="both"/>
        <w:rPr>
          <w:rFonts w:ascii="Bookman Old Style" w:hAnsi="Bookman Old Style" w:cs="Arial"/>
          <w:szCs w:val="24"/>
        </w:rPr>
      </w:pPr>
      <w:r>
        <w:rPr>
          <w:rFonts w:ascii="Bookman Old Style" w:hAnsi="Bookman Old Style" w:cs="Arial"/>
          <w:szCs w:val="24"/>
        </w:rPr>
        <w:t xml:space="preserve">Convenciones de presentación de los textos académicos: pautas de edición, empleo de notas, indicación de referencias bibliográficas, elaboración de listados bibliográficos, etc. </w:t>
      </w:r>
      <w:r w:rsidRPr="00A362A7">
        <w:rPr>
          <w:rFonts w:ascii="Bookman Old Style" w:hAnsi="Bookman Old Style" w:cs="Arial"/>
          <w:szCs w:val="24"/>
        </w:rPr>
        <w:t>Géneros que producen los estudiantes: la monografía.</w:t>
      </w:r>
    </w:p>
    <w:p w:rsidR="00A362A7" w:rsidRDefault="00A362A7" w:rsidP="00A362A7">
      <w:pPr>
        <w:spacing w:line="360" w:lineRule="auto"/>
        <w:jc w:val="both"/>
        <w:rPr>
          <w:rFonts w:ascii="Bookman Old Style" w:hAnsi="Bookman Old Style" w:cs="Arial"/>
          <w:szCs w:val="24"/>
        </w:rPr>
      </w:pPr>
    </w:p>
    <w:p w:rsidR="00076149" w:rsidRDefault="00076149" w:rsidP="00076149">
      <w:pPr>
        <w:spacing w:line="360" w:lineRule="auto"/>
        <w:ind w:left="360"/>
        <w:jc w:val="both"/>
        <w:rPr>
          <w:rFonts w:ascii="Bookman Old Style" w:hAnsi="Bookman Old Style" w:cs="Arial"/>
          <w:szCs w:val="24"/>
          <w:u w:val="single"/>
        </w:rPr>
      </w:pPr>
      <w:r>
        <w:rPr>
          <w:rFonts w:ascii="Bookman Old Style" w:hAnsi="Bookman Old Style" w:cs="Arial"/>
          <w:szCs w:val="24"/>
          <w:u w:val="single"/>
        </w:rPr>
        <w:t xml:space="preserve">Bibliografía obligatoria  </w:t>
      </w:r>
    </w:p>
    <w:p w:rsidR="00ED721E" w:rsidRDefault="00ED721E" w:rsidP="00ED721E">
      <w:pPr>
        <w:spacing w:line="360" w:lineRule="auto"/>
        <w:jc w:val="both"/>
        <w:rPr>
          <w:rFonts w:ascii="Bookman Old Style" w:hAnsi="Bookman Old Style" w:cs="Arial"/>
          <w:szCs w:val="24"/>
          <w:u w:val="single"/>
        </w:rPr>
      </w:pPr>
    </w:p>
    <w:p w:rsidR="00ED721E" w:rsidRDefault="00ED721E" w:rsidP="00ED721E">
      <w:pPr>
        <w:pStyle w:val="Textoindependiente"/>
        <w:numPr>
          <w:ilvl w:val="0"/>
          <w:numId w:val="8"/>
        </w:numPr>
        <w:spacing w:before="0" w:after="0" w:line="360" w:lineRule="auto"/>
        <w:jc w:val="both"/>
        <w:rPr>
          <w:rFonts w:ascii="Bookman Old Style" w:hAnsi="Bookman Old Style" w:cs="Arial"/>
          <w:szCs w:val="24"/>
        </w:rPr>
      </w:pPr>
      <w:proofErr w:type="spellStart"/>
      <w:r>
        <w:rPr>
          <w:rFonts w:ascii="Bookman Old Style" w:hAnsi="Bookman Old Style" w:cs="Arial"/>
          <w:szCs w:val="24"/>
        </w:rPr>
        <w:t>Escalarea</w:t>
      </w:r>
      <w:proofErr w:type="spellEnd"/>
      <w:r>
        <w:rPr>
          <w:rFonts w:ascii="Bookman Old Style" w:hAnsi="Bookman Old Style" w:cs="Arial"/>
          <w:szCs w:val="24"/>
        </w:rPr>
        <w:t xml:space="preserve">, Laura e Inés </w:t>
      </w:r>
      <w:proofErr w:type="spellStart"/>
      <w:r>
        <w:rPr>
          <w:rFonts w:ascii="Bookman Old Style" w:hAnsi="Bookman Old Style" w:cs="Arial"/>
          <w:szCs w:val="24"/>
        </w:rPr>
        <w:t>Rodeiro</w:t>
      </w:r>
      <w:proofErr w:type="spellEnd"/>
      <w:r>
        <w:rPr>
          <w:rFonts w:ascii="Bookman Old Style" w:hAnsi="Bookman Old Style" w:cs="Arial"/>
          <w:szCs w:val="24"/>
        </w:rPr>
        <w:t xml:space="preserve"> (2004) “Coherencia y cohesión”, Apunte de cátedra  (</w:t>
      </w:r>
      <w:proofErr w:type="spellStart"/>
      <w:r>
        <w:rPr>
          <w:rFonts w:ascii="Bookman Old Style" w:hAnsi="Bookman Old Style" w:cs="Arial"/>
          <w:szCs w:val="24"/>
        </w:rPr>
        <w:t>inéd</w:t>
      </w:r>
      <w:proofErr w:type="spellEnd"/>
      <w:r>
        <w:rPr>
          <w:rFonts w:ascii="Bookman Old Style" w:hAnsi="Bookman Old Style" w:cs="Arial"/>
          <w:szCs w:val="24"/>
        </w:rPr>
        <w:t>.).</w:t>
      </w:r>
    </w:p>
    <w:p w:rsidR="00ED721E" w:rsidRDefault="00ED721E" w:rsidP="00ED721E">
      <w:pPr>
        <w:pStyle w:val="Textoindependiente"/>
        <w:numPr>
          <w:ilvl w:val="0"/>
          <w:numId w:val="8"/>
        </w:numPr>
        <w:spacing w:before="0" w:after="0" w:line="360" w:lineRule="auto"/>
        <w:jc w:val="both"/>
        <w:rPr>
          <w:rFonts w:ascii="Bookman Old Style" w:hAnsi="Bookman Old Style" w:cs="Arial"/>
          <w:szCs w:val="24"/>
        </w:rPr>
      </w:pPr>
      <w:r>
        <w:rPr>
          <w:rFonts w:ascii="Bookman Old Style" w:hAnsi="Bookman Old Style" w:cs="Arial"/>
          <w:szCs w:val="24"/>
        </w:rPr>
        <w:t xml:space="preserve">Nogueira y otros (2003) “El informe de lectura”, </w:t>
      </w:r>
      <w:r>
        <w:rPr>
          <w:rFonts w:ascii="Bookman Old Style" w:hAnsi="Bookman Old Style" w:cs="Arial"/>
          <w:i/>
          <w:szCs w:val="24"/>
        </w:rPr>
        <w:t>Manual de lectura y escritura universitarias</w:t>
      </w:r>
      <w:r>
        <w:rPr>
          <w:rFonts w:ascii="Bookman Old Style" w:hAnsi="Bookman Old Style" w:cs="Arial"/>
          <w:szCs w:val="24"/>
        </w:rPr>
        <w:t xml:space="preserve">, Buenos Aires, </w:t>
      </w:r>
      <w:proofErr w:type="spellStart"/>
      <w:r>
        <w:rPr>
          <w:rFonts w:ascii="Bookman Old Style" w:hAnsi="Bookman Old Style" w:cs="Arial"/>
          <w:szCs w:val="24"/>
        </w:rPr>
        <w:t>Biblos</w:t>
      </w:r>
      <w:proofErr w:type="spellEnd"/>
    </w:p>
    <w:p w:rsidR="00ED721E" w:rsidRDefault="00ED721E" w:rsidP="00ED721E">
      <w:pPr>
        <w:numPr>
          <w:ilvl w:val="0"/>
          <w:numId w:val="8"/>
        </w:numPr>
        <w:spacing w:before="0" w:line="360" w:lineRule="auto"/>
        <w:jc w:val="both"/>
        <w:rPr>
          <w:rFonts w:ascii="Bookman Old Style" w:hAnsi="Bookman Old Style" w:cs="Arial"/>
          <w:szCs w:val="24"/>
        </w:rPr>
      </w:pPr>
      <w:r>
        <w:rPr>
          <w:rFonts w:ascii="Bookman Old Style" w:hAnsi="Bookman Old Style"/>
          <w:szCs w:val="24"/>
        </w:rPr>
        <w:lastRenderedPageBreak/>
        <w:t xml:space="preserve">Nogueira, Silvia y otros (2003) “Anexos. Normativa”, </w:t>
      </w:r>
      <w:r>
        <w:rPr>
          <w:rFonts w:ascii="Bookman Old Style" w:hAnsi="Bookman Old Style"/>
          <w:i/>
          <w:iCs/>
          <w:szCs w:val="24"/>
        </w:rPr>
        <w:t xml:space="preserve">Manual de lectura y escritura universitarias, </w:t>
      </w:r>
      <w:r>
        <w:rPr>
          <w:rFonts w:ascii="Bookman Old Style" w:hAnsi="Bookman Old Style"/>
          <w:szCs w:val="24"/>
        </w:rPr>
        <w:t xml:space="preserve">Buenos Aires, </w:t>
      </w:r>
      <w:proofErr w:type="spellStart"/>
      <w:r>
        <w:rPr>
          <w:rFonts w:ascii="Bookman Old Style" w:hAnsi="Bookman Old Style"/>
          <w:szCs w:val="24"/>
        </w:rPr>
        <w:t>Biblos</w:t>
      </w:r>
      <w:proofErr w:type="spellEnd"/>
      <w:r>
        <w:rPr>
          <w:rFonts w:ascii="Bookman Old Style" w:hAnsi="Bookman Old Style"/>
          <w:szCs w:val="24"/>
        </w:rPr>
        <w:t>, pp. 147-164.</w:t>
      </w:r>
    </w:p>
    <w:p w:rsidR="00ED721E" w:rsidRPr="00076149" w:rsidRDefault="00ED721E" w:rsidP="00ED721E">
      <w:pPr>
        <w:numPr>
          <w:ilvl w:val="0"/>
          <w:numId w:val="8"/>
        </w:numPr>
        <w:spacing w:before="40" w:line="360" w:lineRule="auto"/>
        <w:jc w:val="both"/>
        <w:rPr>
          <w:rFonts w:ascii="Bookman Old Style" w:hAnsi="Bookman Old Style"/>
          <w:i/>
          <w:szCs w:val="24"/>
        </w:rPr>
      </w:pPr>
      <w:r>
        <w:rPr>
          <w:rFonts w:ascii="Bookman Old Style" w:hAnsi="Bookman Old Style" w:cs="Arial"/>
          <w:szCs w:val="24"/>
        </w:rPr>
        <w:t xml:space="preserve">Novo, M de C, Rosales, P (2006)  </w:t>
      </w:r>
      <w:r>
        <w:rPr>
          <w:rFonts w:ascii="Bookman Old Style" w:hAnsi="Bookman Old Style" w:cs="Arial"/>
          <w:i/>
          <w:szCs w:val="24"/>
        </w:rPr>
        <w:t>La lectura y la escritura en la enseñanza de las Ciencias Sociales</w:t>
      </w:r>
      <w:r>
        <w:rPr>
          <w:rFonts w:ascii="Bookman Old Style" w:hAnsi="Bookman Old Style" w:cs="Arial"/>
          <w:szCs w:val="24"/>
        </w:rPr>
        <w:t>, Universidad Nacional de Río Cuarto. Río Cuarto.</w:t>
      </w:r>
    </w:p>
    <w:p w:rsidR="00ED721E" w:rsidRDefault="00ED721E" w:rsidP="00ED721E">
      <w:pPr>
        <w:pStyle w:val="Textoindependiente"/>
        <w:numPr>
          <w:ilvl w:val="0"/>
          <w:numId w:val="8"/>
        </w:numPr>
        <w:spacing w:before="0" w:after="0" w:line="360" w:lineRule="auto"/>
        <w:jc w:val="both"/>
        <w:rPr>
          <w:rFonts w:ascii="Bookman Old Style" w:hAnsi="Bookman Old Style" w:cs="Arial"/>
          <w:szCs w:val="24"/>
        </w:rPr>
      </w:pPr>
      <w:r>
        <w:rPr>
          <w:rFonts w:ascii="Bookman Old Style" w:hAnsi="Bookman Old Style" w:cs="Arial"/>
          <w:szCs w:val="24"/>
        </w:rPr>
        <w:t xml:space="preserve">Novo, Ma. , Laura </w:t>
      </w:r>
      <w:proofErr w:type="spellStart"/>
      <w:r>
        <w:rPr>
          <w:rFonts w:ascii="Bookman Old Style" w:hAnsi="Bookman Old Style" w:cs="Arial"/>
          <w:szCs w:val="24"/>
        </w:rPr>
        <w:t>Escalarea</w:t>
      </w:r>
      <w:proofErr w:type="spellEnd"/>
      <w:r>
        <w:rPr>
          <w:rFonts w:ascii="Bookman Old Style" w:hAnsi="Bookman Old Style" w:cs="Arial"/>
          <w:szCs w:val="24"/>
        </w:rPr>
        <w:t xml:space="preserve"> e Inés </w:t>
      </w:r>
      <w:proofErr w:type="spellStart"/>
      <w:r>
        <w:rPr>
          <w:rFonts w:ascii="Bookman Old Style" w:hAnsi="Bookman Old Style" w:cs="Arial"/>
          <w:szCs w:val="24"/>
        </w:rPr>
        <w:t>Rodeiro</w:t>
      </w:r>
      <w:proofErr w:type="spellEnd"/>
      <w:r>
        <w:rPr>
          <w:rFonts w:ascii="Bookman Old Style" w:hAnsi="Bookman Old Style" w:cs="Arial"/>
          <w:szCs w:val="24"/>
        </w:rPr>
        <w:t xml:space="preserve"> (2004) “Géneros que producen los estudiantes: el examen escrito”, Apunte de cátedra (</w:t>
      </w:r>
      <w:proofErr w:type="spellStart"/>
      <w:r>
        <w:rPr>
          <w:rFonts w:ascii="Bookman Old Style" w:hAnsi="Bookman Old Style" w:cs="Arial"/>
          <w:szCs w:val="24"/>
        </w:rPr>
        <w:t>inéd</w:t>
      </w:r>
      <w:proofErr w:type="spellEnd"/>
      <w:r>
        <w:rPr>
          <w:rFonts w:ascii="Bookman Old Style" w:hAnsi="Bookman Old Style" w:cs="Arial"/>
          <w:szCs w:val="24"/>
        </w:rPr>
        <w:t>.).</w:t>
      </w:r>
    </w:p>
    <w:p w:rsidR="00ED721E" w:rsidRDefault="00ED721E" w:rsidP="00ED721E">
      <w:pPr>
        <w:pStyle w:val="Textoindependiente"/>
        <w:numPr>
          <w:ilvl w:val="0"/>
          <w:numId w:val="8"/>
        </w:numPr>
        <w:spacing w:before="0" w:after="0" w:line="360" w:lineRule="auto"/>
        <w:jc w:val="both"/>
        <w:rPr>
          <w:rFonts w:ascii="Bookman Old Style" w:hAnsi="Bookman Old Style" w:cs="Arial"/>
          <w:i/>
          <w:iCs/>
          <w:szCs w:val="24"/>
        </w:rPr>
      </w:pPr>
      <w:proofErr w:type="spellStart"/>
      <w:r>
        <w:rPr>
          <w:rFonts w:ascii="Bookman Old Style" w:hAnsi="Bookman Old Style" w:cs="Arial"/>
          <w:szCs w:val="24"/>
        </w:rPr>
        <w:t>Silvestri</w:t>
      </w:r>
      <w:proofErr w:type="spellEnd"/>
      <w:r>
        <w:rPr>
          <w:rFonts w:ascii="Bookman Old Style" w:hAnsi="Bookman Old Style" w:cs="Arial"/>
          <w:szCs w:val="24"/>
        </w:rPr>
        <w:t xml:space="preserve">, Adriana (1998) </w:t>
      </w:r>
      <w:r>
        <w:rPr>
          <w:rFonts w:ascii="Bookman Old Style" w:hAnsi="Bookman Old Style" w:cs="Arial"/>
          <w:i/>
          <w:iCs/>
          <w:szCs w:val="24"/>
        </w:rPr>
        <w:t>En otras palabras. Las habilidades de reformulación en la producción del texto escrito.</w:t>
      </w:r>
      <w:r>
        <w:rPr>
          <w:rFonts w:ascii="Bookman Old Style" w:hAnsi="Bookman Old Style" w:cs="Arial"/>
          <w:szCs w:val="24"/>
        </w:rPr>
        <w:t xml:space="preserve"> Buenos Aires, Cántaro editores.</w:t>
      </w:r>
      <w:r>
        <w:rPr>
          <w:rFonts w:ascii="Bookman Old Style" w:hAnsi="Bookman Old Style" w:cs="Arial"/>
          <w:i/>
          <w:iCs/>
          <w:szCs w:val="24"/>
        </w:rPr>
        <w:t xml:space="preserve"> </w:t>
      </w:r>
      <w:r>
        <w:rPr>
          <w:rFonts w:ascii="Bookman Old Style" w:hAnsi="Bookman Old Style" w:cs="Arial"/>
          <w:iCs/>
          <w:szCs w:val="24"/>
        </w:rPr>
        <w:t xml:space="preserve"> </w:t>
      </w:r>
    </w:p>
    <w:p w:rsidR="00076149" w:rsidRDefault="00076149" w:rsidP="00076149">
      <w:pPr>
        <w:spacing w:before="40" w:line="360" w:lineRule="auto"/>
        <w:ind w:left="1080"/>
        <w:jc w:val="both"/>
        <w:rPr>
          <w:rFonts w:ascii="Bookman Old Style" w:hAnsi="Bookman Old Style"/>
          <w:i/>
          <w:szCs w:val="24"/>
        </w:rPr>
      </w:pPr>
    </w:p>
    <w:p w:rsidR="00076149" w:rsidRDefault="00076149" w:rsidP="00076149">
      <w:pPr>
        <w:spacing w:line="360" w:lineRule="auto"/>
        <w:jc w:val="both"/>
        <w:rPr>
          <w:rFonts w:ascii="Bookman Old Style" w:hAnsi="Bookman Old Style"/>
          <w:szCs w:val="24"/>
        </w:rPr>
      </w:pPr>
    </w:p>
    <w:p w:rsidR="00076149" w:rsidRDefault="00076149" w:rsidP="00076149">
      <w:pPr>
        <w:pStyle w:val="Textoindependiente"/>
        <w:spacing w:line="360" w:lineRule="auto"/>
        <w:jc w:val="both"/>
        <w:rPr>
          <w:rFonts w:ascii="Bookman Old Style" w:hAnsi="Bookman Old Style"/>
          <w:bCs/>
          <w:iCs/>
          <w:szCs w:val="24"/>
          <w:u w:val="single"/>
        </w:rPr>
      </w:pPr>
      <w:r>
        <w:rPr>
          <w:rFonts w:ascii="Bookman Old Style" w:hAnsi="Bookman Old Style"/>
          <w:bCs/>
          <w:iCs/>
          <w:szCs w:val="24"/>
          <w:u w:val="single"/>
        </w:rPr>
        <w:t>Metodología de enseñanza</w:t>
      </w:r>
    </w:p>
    <w:p w:rsidR="00076149" w:rsidRDefault="00A362A7" w:rsidP="00076149">
      <w:pPr>
        <w:pStyle w:val="Textoindependiente"/>
        <w:spacing w:line="360" w:lineRule="auto"/>
        <w:jc w:val="both"/>
        <w:rPr>
          <w:rFonts w:ascii="Bookman Old Style" w:hAnsi="Bookman Old Style"/>
          <w:szCs w:val="24"/>
        </w:rPr>
      </w:pPr>
      <w:r>
        <w:rPr>
          <w:rFonts w:ascii="Bookman Old Style" w:hAnsi="Bookman Old Style"/>
          <w:szCs w:val="24"/>
        </w:rPr>
        <w:t xml:space="preserve">    </w:t>
      </w:r>
      <w:r w:rsidR="00076149">
        <w:rPr>
          <w:rFonts w:ascii="Bookman Old Style" w:hAnsi="Bookman Old Style"/>
          <w:szCs w:val="24"/>
        </w:rPr>
        <w:t>Según el enfoque adoptado y los objetivos propuestos, la modalidad de trabajo pertinente para este espacio es la de aula taller. El acento estará puesto fundamentalmente en los ejes de escritura y lectura. En primer lugar desde el supuesto de que se aprende a escribir escribiendo, se centrarán las actividades en la producción de los alumnos. Éstas serán  el punto de partida y de llegada de las conceptualizaciones teóricas, de las propuestas metodológicas, de la reflexión sobre las propias prácticas y las tareas implicadas. En segundo lugar, tomando como referencia el supuesto de que leer como escritor los textos ajenos resulta un aporte inestimable para las propias producciones, se desarrollarán actividades de lectura analítica y crítica de textos escritos por autores reconocidos y de los mismos textos realizados por los estudiantes.</w:t>
      </w:r>
    </w:p>
    <w:p w:rsidR="00076149" w:rsidRDefault="00076149" w:rsidP="00076149">
      <w:pPr>
        <w:pStyle w:val="Textoindependiente"/>
        <w:spacing w:line="360" w:lineRule="auto"/>
        <w:jc w:val="both"/>
        <w:rPr>
          <w:rFonts w:ascii="Bookman Old Style" w:hAnsi="Bookman Old Style"/>
          <w:szCs w:val="24"/>
        </w:rPr>
      </w:pPr>
      <w:r>
        <w:rPr>
          <w:rFonts w:ascii="Bookman Old Style" w:hAnsi="Bookman Old Style"/>
          <w:szCs w:val="24"/>
        </w:rPr>
        <w:t xml:space="preserve">         De manera consecuente con la concepción de escritura como proceso, se practicará la evaluación formativa, continua e interactiva, con </w:t>
      </w:r>
      <w:r>
        <w:rPr>
          <w:rFonts w:ascii="Bookman Old Style" w:hAnsi="Bookman Old Style"/>
          <w:szCs w:val="24"/>
        </w:rPr>
        <w:lastRenderedPageBreak/>
        <w:t xml:space="preserve">el objetivo de estimular el aprendizaje a partir del error y de promover la autocorrección  del propio proceso, de manera que pueda ser tomada como punto de partida para el mejoramiento y/o la reformulación de las producciones logradas. </w:t>
      </w:r>
    </w:p>
    <w:p w:rsidR="00076149" w:rsidRDefault="00076149" w:rsidP="00076149">
      <w:pPr>
        <w:pStyle w:val="Textoindependiente"/>
        <w:spacing w:line="360" w:lineRule="auto"/>
        <w:jc w:val="both"/>
        <w:rPr>
          <w:rFonts w:ascii="Bookman Old Style" w:hAnsi="Bookman Old Style"/>
          <w:szCs w:val="24"/>
        </w:rPr>
      </w:pPr>
    </w:p>
    <w:p w:rsidR="00076149" w:rsidRDefault="00076149" w:rsidP="00076149">
      <w:pPr>
        <w:pStyle w:val="Textoindependiente"/>
        <w:spacing w:before="120" w:line="360" w:lineRule="auto"/>
        <w:jc w:val="both"/>
        <w:rPr>
          <w:rFonts w:ascii="Bookman Old Style" w:hAnsi="Bookman Old Style"/>
          <w:b/>
          <w:szCs w:val="24"/>
          <w:u w:val="single"/>
        </w:rPr>
      </w:pPr>
      <w:r>
        <w:rPr>
          <w:rFonts w:ascii="Bookman Old Style" w:hAnsi="Bookman Old Style"/>
          <w:b/>
          <w:szCs w:val="24"/>
          <w:u w:val="single"/>
        </w:rPr>
        <w:t>Condiciones de Regularización</w:t>
      </w:r>
    </w:p>
    <w:p w:rsidR="00076149" w:rsidRDefault="00076149" w:rsidP="00076149">
      <w:pPr>
        <w:pStyle w:val="Textoindependiente"/>
        <w:spacing w:line="360" w:lineRule="auto"/>
        <w:jc w:val="both"/>
        <w:rPr>
          <w:rFonts w:ascii="Bookman Old Style" w:hAnsi="Bookman Old Style"/>
          <w:szCs w:val="24"/>
        </w:rPr>
      </w:pPr>
      <w:r>
        <w:rPr>
          <w:rFonts w:ascii="Bookman Old Style" w:hAnsi="Bookman Old Style"/>
          <w:szCs w:val="24"/>
        </w:rPr>
        <w:t>La regularización del espacio curricular se realiza según los siguientes criterios:</w:t>
      </w:r>
    </w:p>
    <w:p w:rsidR="00076149" w:rsidRDefault="00076149" w:rsidP="00076149">
      <w:pPr>
        <w:pStyle w:val="Textoindependiente"/>
        <w:numPr>
          <w:ilvl w:val="0"/>
          <w:numId w:val="6"/>
        </w:numPr>
        <w:spacing w:before="0" w:after="0" w:line="360" w:lineRule="auto"/>
        <w:jc w:val="both"/>
        <w:rPr>
          <w:rFonts w:ascii="Bookman Old Style" w:hAnsi="Bookman Old Style"/>
          <w:szCs w:val="24"/>
        </w:rPr>
      </w:pPr>
      <w:r>
        <w:rPr>
          <w:rFonts w:ascii="Bookman Old Style" w:hAnsi="Bookman Old Style"/>
          <w:szCs w:val="24"/>
        </w:rPr>
        <w:t xml:space="preserve">Aprobación de dos instancias de evaluación parcial, o sus respectivos </w:t>
      </w:r>
      <w:proofErr w:type="spellStart"/>
      <w:r>
        <w:rPr>
          <w:rFonts w:ascii="Bookman Old Style" w:hAnsi="Bookman Old Style"/>
          <w:szCs w:val="24"/>
        </w:rPr>
        <w:t>recuperatorios</w:t>
      </w:r>
      <w:proofErr w:type="spellEnd"/>
      <w:r>
        <w:rPr>
          <w:rFonts w:ascii="Bookman Old Style" w:hAnsi="Bookman Old Style"/>
          <w:szCs w:val="24"/>
        </w:rPr>
        <w:t xml:space="preserve">. La aprobación es con 4 (cuatro) puntos, equivalente al 70% de los contenidos evaluados. </w:t>
      </w:r>
    </w:p>
    <w:p w:rsidR="00076149" w:rsidRDefault="00076149" w:rsidP="00076149">
      <w:pPr>
        <w:pStyle w:val="Textoindependiente"/>
        <w:numPr>
          <w:ilvl w:val="0"/>
          <w:numId w:val="6"/>
        </w:numPr>
        <w:spacing w:before="0" w:after="0" w:line="360" w:lineRule="auto"/>
        <w:jc w:val="both"/>
        <w:rPr>
          <w:rFonts w:ascii="Bookman Old Style" w:hAnsi="Bookman Old Style"/>
          <w:szCs w:val="24"/>
        </w:rPr>
      </w:pPr>
      <w:r>
        <w:rPr>
          <w:rFonts w:ascii="Bookman Old Style" w:hAnsi="Bookman Old Style"/>
          <w:szCs w:val="24"/>
        </w:rPr>
        <w:t>Aprobación de trabajos prácticos evaluativos solicitados.</w:t>
      </w:r>
    </w:p>
    <w:p w:rsidR="00076149" w:rsidRDefault="00076149" w:rsidP="00076149">
      <w:pPr>
        <w:pStyle w:val="Textoindependiente"/>
        <w:spacing w:before="120" w:line="360" w:lineRule="auto"/>
        <w:jc w:val="both"/>
        <w:rPr>
          <w:rFonts w:ascii="Bookman Old Style" w:hAnsi="Bookman Old Style"/>
          <w:b/>
          <w:szCs w:val="24"/>
          <w:u w:val="single"/>
        </w:rPr>
      </w:pPr>
      <w:r>
        <w:rPr>
          <w:rFonts w:ascii="Bookman Old Style" w:hAnsi="Bookman Old Style"/>
          <w:b/>
          <w:szCs w:val="24"/>
          <w:u w:val="single"/>
        </w:rPr>
        <w:t>Condiciones de Examen</w:t>
      </w:r>
    </w:p>
    <w:p w:rsidR="00076149" w:rsidRDefault="00076149" w:rsidP="00076149">
      <w:pPr>
        <w:pStyle w:val="Textoindependiente"/>
        <w:spacing w:line="360" w:lineRule="auto"/>
        <w:jc w:val="both"/>
        <w:rPr>
          <w:rFonts w:ascii="Bookman Old Style" w:hAnsi="Bookman Old Style"/>
          <w:szCs w:val="24"/>
        </w:rPr>
      </w:pPr>
      <w:r>
        <w:rPr>
          <w:rFonts w:ascii="Bookman Old Style" w:hAnsi="Bookman Old Style"/>
          <w:szCs w:val="24"/>
        </w:rPr>
        <w:t>La aprobación del espacio curricular se realiza según los siguientes criterios:</w:t>
      </w:r>
    </w:p>
    <w:p w:rsidR="00076149" w:rsidRDefault="00076149" w:rsidP="00076149">
      <w:pPr>
        <w:pStyle w:val="Textoindependiente"/>
        <w:spacing w:line="360" w:lineRule="auto"/>
        <w:jc w:val="both"/>
        <w:rPr>
          <w:rFonts w:ascii="Bookman Old Style" w:hAnsi="Bookman Old Style"/>
          <w:szCs w:val="24"/>
          <w:u w:val="single"/>
        </w:rPr>
      </w:pPr>
      <w:r>
        <w:rPr>
          <w:rFonts w:ascii="Bookman Old Style" w:hAnsi="Bookman Old Style"/>
          <w:szCs w:val="24"/>
          <w:u w:val="single"/>
        </w:rPr>
        <w:t>Alumnos regulares:</w:t>
      </w:r>
    </w:p>
    <w:p w:rsidR="00076149" w:rsidRDefault="00076149" w:rsidP="00076149">
      <w:pPr>
        <w:pStyle w:val="Textoindependiente"/>
        <w:spacing w:line="360" w:lineRule="auto"/>
        <w:jc w:val="both"/>
        <w:rPr>
          <w:rFonts w:ascii="Bookman Old Style" w:hAnsi="Bookman Old Style"/>
          <w:szCs w:val="24"/>
        </w:rPr>
      </w:pPr>
      <w:r>
        <w:rPr>
          <w:rFonts w:ascii="Bookman Old Style" w:hAnsi="Bookman Old Style"/>
          <w:szCs w:val="24"/>
        </w:rPr>
        <w:t>Aprobación de un examen final escrito en el que se tendrán en cuenta los contenidos del presente programa y la aprobación de una monografía.</w:t>
      </w:r>
    </w:p>
    <w:p w:rsidR="00076149" w:rsidRDefault="00076149" w:rsidP="00076149">
      <w:pPr>
        <w:pStyle w:val="Textoindependiente"/>
        <w:spacing w:line="360" w:lineRule="auto"/>
        <w:jc w:val="both"/>
        <w:rPr>
          <w:rFonts w:ascii="Bookman Old Style" w:hAnsi="Bookman Old Style"/>
          <w:szCs w:val="24"/>
          <w:u w:val="single"/>
        </w:rPr>
      </w:pPr>
      <w:r>
        <w:rPr>
          <w:rFonts w:ascii="Bookman Old Style" w:hAnsi="Bookman Old Style"/>
          <w:szCs w:val="24"/>
          <w:u w:val="single"/>
        </w:rPr>
        <w:t>Alumnos libres:</w:t>
      </w:r>
    </w:p>
    <w:p w:rsidR="00076149" w:rsidRDefault="00076149" w:rsidP="00076149">
      <w:pPr>
        <w:pStyle w:val="Textoindependiente"/>
        <w:spacing w:line="360" w:lineRule="auto"/>
        <w:jc w:val="both"/>
        <w:rPr>
          <w:rFonts w:ascii="Bookman Old Style" w:hAnsi="Bookman Old Style"/>
          <w:szCs w:val="24"/>
        </w:rPr>
      </w:pPr>
      <w:r>
        <w:rPr>
          <w:rFonts w:ascii="Bookman Old Style" w:hAnsi="Bookman Old Style"/>
          <w:szCs w:val="24"/>
        </w:rPr>
        <w:t>Aprobación de un examen final con una instancia escrita y una instancia oral en el que se tendrán en cuenta  los contenidos del presente programa, y la aprobación de una monografía</w:t>
      </w:r>
    </w:p>
    <w:p w:rsidR="00F56248" w:rsidRDefault="00F56248"/>
    <w:sectPr w:rsidR="00F56248" w:rsidSect="00F5624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698" w:rsidRDefault="000F0698" w:rsidP="00076149">
      <w:pPr>
        <w:spacing w:before="0"/>
      </w:pPr>
      <w:r>
        <w:separator/>
      </w:r>
    </w:p>
  </w:endnote>
  <w:endnote w:type="continuationSeparator" w:id="0">
    <w:p w:rsidR="000F0698" w:rsidRDefault="000F0698" w:rsidP="0007614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698" w:rsidRDefault="000F0698" w:rsidP="00076149">
      <w:pPr>
        <w:spacing w:before="0"/>
      </w:pPr>
      <w:r>
        <w:separator/>
      </w:r>
    </w:p>
  </w:footnote>
  <w:footnote w:type="continuationSeparator" w:id="0">
    <w:p w:rsidR="000F0698" w:rsidRDefault="000F0698" w:rsidP="00076149">
      <w:pPr>
        <w:spacing w:before="0"/>
      </w:pPr>
      <w:r>
        <w:continuationSeparator/>
      </w:r>
    </w:p>
  </w:footnote>
  <w:footnote w:id="1">
    <w:p w:rsidR="00076149" w:rsidRDefault="00076149" w:rsidP="00076149">
      <w:pPr>
        <w:pStyle w:val="Textonotapie"/>
      </w:pPr>
      <w:r>
        <w:rPr>
          <w:rStyle w:val="Refdenotaalpie"/>
        </w:rPr>
        <w:footnoteRef/>
      </w:r>
      <w:r>
        <w:t xml:space="preserve"> Daniel Link, Leer el mundo: construir el mundo, clase N° 17, </w:t>
      </w:r>
      <w:proofErr w:type="spellStart"/>
      <w:r>
        <w:t>Dip</w:t>
      </w:r>
      <w:proofErr w:type="spellEnd"/>
      <w:r>
        <w:t>. En lectura, escritura y educación, FLACSO, 2007.</w:t>
      </w:r>
    </w:p>
  </w:footnote>
  <w:footnote w:id="2">
    <w:p w:rsidR="00076149" w:rsidRDefault="00076149" w:rsidP="00076149">
      <w:pPr>
        <w:pStyle w:val="Textonotapie"/>
      </w:pPr>
      <w:r>
        <w:rPr>
          <w:rStyle w:val="Refdenotaalpie"/>
        </w:rPr>
        <w:footnoteRef/>
      </w:r>
      <w:r>
        <w:t xml:space="preserve"> Paula </w:t>
      </w:r>
      <w:proofErr w:type="spellStart"/>
      <w:r>
        <w:t>Carlino</w:t>
      </w:r>
      <w:proofErr w:type="spellEnd"/>
      <w:r>
        <w:t xml:space="preserve">, “Leer textos científicos y académicos en la educación superior: obstáculos y bienvenidas a una cultura nueva”, </w:t>
      </w:r>
      <w:proofErr w:type="spellStart"/>
      <w:r>
        <w:t>Unipluriversidad</w:t>
      </w:r>
      <w:proofErr w:type="spellEnd"/>
      <w:r>
        <w:t xml:space="preserve">, Vol. 3 N 2, 2003. </w:t>
      </w:r>
    </w:p>
  </w:footnote>
  <w:footnote w:id="3">
    <w:p w:rsidR="00076149" w:rsidRDefault="00076149" w:rsidP="00076149">
      <w:pPr>
        <w:pStyle w:val="Textonotapie"/>
      </w:pPr>
      <w:r>
        <w:rPr>
          <w:rStyle w:val="Refdenotaalpie"/>
        </w:rPr>
        <w:footnoteRef/>
      </w:r>
      <w:r>
        <w:t xml:space="preserve"> </w:t>
      </w:r>
      <w:proofErr w:type="spellStart"/>
      <w:r>
        <w:t>Mijail</w:t>
      </w:r>
      <w:proofErr w:type="spellEnd"/>
      <w:r>
        <w:t xml:space="preserve"> </w:t>
      </w:r>
      <w:proofErr w:type="spellStart"/>
      <w:r>
        <w:t>Bajtin</w:t>
      </w:r>
      <w:proofErr w:type="spellEnd"/>
      <w:r>
        <w:t xml:space="preserve">, “La problemática de los géneros discursivos” Estética de la creación verbal, siglo XXI editores.   </w:t>
      </w:r>
    </w:p>
  </w:footnote>
  <w:footnote w:id="4">
    <w:p w:rsidR="00076149" w:rsidRDefault="00076149" w:rsidP="00076149">
      <w:pPr>
        <w:pStyle w:val="Textonotapie"/>
      </w:pPr>
      <w:r>
        <w:rPr>
          <w:rStyle w:val="Refdenotaalpie"/>
        </w:rPr>
        <w:footnoteRef/>
      </w:r>
      <w:r>
        <w:t xml:space="preserve"> </w:t>
      </w:r>
    </w:p>
  </w:footnote>
  <w:footnote w:id="5">
    <w:p w:rsidR="00076149" w:rsidRDefault="00076149" w:rsidP="00076149">
      <w:pPr>
        <w:pStyle w:val="Textonotapie"/>
      </w:pPr>
      <w:r>
        <w:rPr>
          <w:rStyle w:val="Refdenotaalpie"/>
        </w:rPr>
        <w:footnoteRef/>
      </w:r>
      <w:r>
        <w:t xml:space="preserve"> Según el Modelo del proceso de producción escrita de </w:t>
      </w:r>
      <w:proofErr w:type="spellStart"/>
      <w:r>
        <w:t>Flower</w:t>
      </w:r>
      <w:proofErr w:type="spellEnd"/>
      <w:r>
        <w:t xml:space="preserve"> y Hayes el monitor tiene la función de dirigir la secuencia del proceso, impulsando la toma de decisiones.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1ECC"/>
    <w:multiLevelType w:val="hybridMultilevel"/>
    <w:tmpl w:val="748EFD24"/>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FE20C28"/>
    <w:multiLevelType w:val="hybridMultilevel"/>
    <w:tmpl w:val="1366761C"/>
    <w:lvl w:ilvl="0" w:tplc="0C0A0003">
      <w:start w:val="1"/>
      <w:numFmt w:val="bullet"/>
      <w:lvlText w:val="o"/>
      <w:lvlJc w:val="left"/>
      <w:pPr>
        <w:tabs>
          <w:tab w:val="num" w:pos="360"/>
        </w:tabs>
        <w:ind w:left="360"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229E419E"/>
    <w:multiLevelType w:val="hybridMultilevel"/>
    <w:tmpl w:val="31F262C6"/>
    <w:lvl w:ilvl="0" w:tplc="0C0A0003">
      <w:start w:val="1"/>
      <w:numFmt w:val="bullet"/>
      <w:lvlText w:val="o"/>
      <w:lvlJc w:val="left"/>
      <w:pPr>
        <w:tabs>
          <w:tab w:val="num" w:pos="1080"/>
        </w:tabs>
        <w:ind w:left="1080" w:hanging="360"/>
      </w:pPr>
      <w:rPr>
        <w:rFonts w:ascii="Courier New" w:hAnsi="Courier New" w:cs="Courier New" w:hint="default"/>
      </w:rPr>
    </w:lvl>
    <w:lvl w:ilvl="1" w:tplc="D456804E">
      <w:start w:val="1"/>
      <w:numFmt w:val="bullet"/>
      <w:lvlText w:val="-"/>
      <w:lvlJc w:val="left"/>
      <w:pPr>
        <w:tabs>
          <w:tab w:val="num" w:pos="1800"/>
        </w:tabs>
        <w:ind w:left="1800" w:hanging="360"/>
      </w:pPr>
      <w:rPr>
        <w:rFonts w:ascii="Bookman Old Style" w:eastAsia="Times" w:hAnsi="Bookman Old Style"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2B6A388E"/>
    <w:multiLevelType w:val="hybridMultilevel"/>
    <w:tmpl w:val="E348C82A"/>
    <w:lvl w:ilvl="0" w:tplc="0C0A0001">
      <w:start w:val="1"/>
      <w:numFmt w:val="bullet"/>
      <w:lvlText w:val=""/>
      <w:lvlJc w:val="left"/>
      <w:pPr>
        <w:tabs>
          <w:tab w:val="num" w:pos="780"/>
        </w:tabs>
        <w:ind w:left="7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384C7C22"/>
    <w:multiLevelType w:val="hybridMultilevel"/>
    <w:tmpl w:val="8E747426"/>
    <w:lvl w:ilvl="0" w:tplc="B97C6CD2">
      <w:start w:val="1"/>
      <w:numFmt w:val="upperRoman"/>
      <w:lvlText w:val="%1-"/>
      <w:lvlJc w:val="left"/>
      <w:pPr>
        <w:tabs>
          <w:tab w:val="num" w:pos="1260"/>
        </w:tabs>
        <w:ind w:left="1260" w:hanging="720"/>
      </w:pPr>
    </w:lvl>
    <w:lvl w:ilvl="1" w:tplc="0C0A0003">
      <w:start w:val="1"/>
      <w:numFmt w:val="bullet"/>
      <w:lvlText w:val="o"/>
      <w:lvlJc w:val="left"/>
      <w:pPr>
        <w:tabs>
          <w:tab w:val="num" w:pos="1620"/>
        </w:tabs>
        <w:ind w:left="1620" w:hanging="360"/>
      </w:pPr>
      <w:rPr>
        <w:rFonts w:ascii="Courier New" w:hAnsi="Courier New" w:cs="Courier New" w:hint="default"/>
      </w:r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3CE72ECA"/>
    <w:multiLevelType w:val="hybridMultilevel"/>
    <w:tmpl w:val="5C9C5B9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5F12008E"/>
    <w:multiLevelType w:val="hybridMultilevel"/>
    <w:tmpl w:val="0F2C8A44"/>
    <w:lvl w:ilvl="0" w:tplc="2C0A0009">
      <w:start w:val="1"/>
      <w:numFmt w:val="bullet"/>
      <w:lvlText w:val=""/>
      <w:lvlJc w:val="left"/>
      <w:pPr>
        <w:tabs>
          <w:tab w:val="num" w:pos="1080"/>
        </w:tabs>
        <w:ind w:left="1080" w:hanging="360"/>
      </w:pPr>
      <w:rPr>
        <w:rFonts w:ascii="Wingdings" w:hAnsi="Wingdings" w:hint="default"/>
      </w:rPr>
    </w:lvl>
    <w:lvl w:ilvl="1" w:tplc="D456804E">
      <w:start w:val="1"/>
      <w:numFmt w:val="bullet"/>
      <w:lvlText w:val="-"/>
      <w:lvlJc w:val="left"/>
      <w:pPr>
        <w:tabs>
          <w:tab w:val="num" w:pos="1800"/>
        </w:tabs>
        <w:ind w:left="1800" w:hanging="360"/>
      </w:pPr>
      <w:rPr>
        <w:rFonts w:ascii="Bookman Old Style" w:eastAsia="Times" w:hAnsi="Bookman Old Style"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3"/>
  <w:proofState w:spelling="clean" w:grammar="clean"/>
  <w:defaultTabStop w:val="708"/>
  <w:hyphenationZone w:val="425"/>
  <w:characterSpacingControl w:val="doNotCompress"/>
  <w:footnotePr>
    <w:footnote w:id="-1"/>
    <w:footnote w:id="0"/>
  </w:footnotePr>
  <w:endnotePr>
    <w:endnote w:id="-1"/>
    <w:endnote w:id="0"/>
  </w:endnotePr>
  <w:compat/>
  <w:rsids>
    <w:rsidRoot w:val="00076149"/>
    <w:rsid w:val="00076149"/>
    <w:rsid w:val="000B7072"/>
    <w:rsid w:val="000F0698"/>
    <w:rsid w:val="00250943"/>
    <w:rsid w:val="00292E66"/>
    <w:rsid w:val="00781630"/>
    <w:rsid w:val="007D1823"/>
    <w:rsid w:val="00A362A7"/>
    <w:rsid w:val="00B44FAF"/>
    <w:rsid w:val="00BA4ECA"/>
    <w:rsid w:val="00ED721E"/>
    <w:rsid w:val="00F56248"/>
    <w:rsid w:val="00F750F9"/>
    <w:rsid w:val="00FF7BD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149"/>
    <w:pPr>
      <w:spacing w:before="80" w:after="0" w:line="240" w:lineRule="auto"/>
    </w:pPr>
    <w:rPr>
      <w:rFonts w:ascii="New York" w:eastAsia="Times" w:hAnsi="New York"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076149"/>
    <w:pPr>
      <w:spacing w:before="0"/>
    </w:pPr>
    <w:rPr>
      <w:rFonts w:ascii="Times New Roman" w:eastAsia="Times New Roman" w:hAnsi="Times New Roman"/>
      <w:sz w:val="20"/>
      <w:lang w:val="es-ES"/>
    </w:rPr>
  </w:style>
  <w:style w:type="character" w:customStyle="1" w:styleId="TextonotapieCar">
    <w:name w:val="Texto nota pie Car"/>
    <w:basedOn w:val="Fuentedeprrafopredeter"/>
    <w:link w:val="Textonotapie"/>
    <w:semiHidden/>
    <w:rsid w:val="00076149"/>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rsid w:val="00076149"/>
    <w:pPr>
      <w:spacing w:after="120"/>
    </w:pPr>
  </w:style>
  <w:style w:type="character" w:customStyle="1" w:styleId="TextoindependienteCar">
    <w:name w:val="Texto independiente Car"/>
    <w:basedOn w:val="Fuentedeprrafopredeter"/>
    <w:link w:val="Textoindependiente"/>
    <w:rsid w:val="00076149"/>
    <w:rPr>
      <w:rFonts w:ascii="New York" w:eastAsia="Times" w:hAnsi="New York" w:cs="Times New Roman"/>
      <w:sz w:val="24"/>
      <w:szCs w:val="20"/>
      <w:lang w:val="es-ES_tradnl" w:eastAsia="es-ES"/>
    </w:rPr>
  </w:style>
  <w:style w:type="paragraph" w:styleId="Textoindependiente2">
    <w:name w:val="Body Text 2"/>
    <w:basedOn w:val="Normal"/>
    <w:link w:val="Textoindependiente2Car"/>
    <w:rsid w:val="00076149"/>
    <w:pPr>
      <w:spacing w:before="0" w:after="120" w:line="480" w:lineRule="auto"/>
    </w:pPr>
    <w:rPr>
      <w:rFonts w:ascii="Times New Roman" w:eastAsia="Times New Roman" w:hAnsi="Times New Roman"/>
      <w:szCs w:val="24"/>
      <w:lang w:val="es-MX" w:eastAsia="es-MX"/>
    </w:rPr>
  </w:style>
  <w:style w:type="character" w:customStyle="1" w:styleId="Textoindependiente2Car">
    <w:name w:val="Texto independiente 2 Car"/>
    <w:basedOn w:val="Fuentedeprrafopredeter"/>
    <w:link w:val="Textoindependiente2"/>
    <w:rsid w:val="00076149"/>
    <w:rPr>
      <w:rFonts w:ascii="Times New Roman" w:eastAsia="Times New Roman" w:hAnsi="Times New Roman" w:cs="Times New Roman"/>
      <w:sz w:val="24"/>
      <w:szCs w:val="24"/>
      <w:lang w:val="es-MX" w:eastAsia="es-MX"/>
    </w:rPr>
  </w:style>
  <w:style w:type="character" w:styleId="Refdenotaalpie">
    <w:name w:val="footnote reference"/>
    <w:basedOn w:val="Fuentedeprrafopredeter"/>
    <w:semiHidden/>
    <w:rsid w:val="0007614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1357</Words>
  <Characters>7467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2</cp:revision>
  <dcterms:created xsi:type="dcterms:W3CDTF">2012-05-08T15:02:00Z</dcterms:created>
  <dcterms:modified xsi:type="dcterms:W3CDTF">2012-05-08T15:02:00Z</dcterms:modified>
</cp:coreProperties>
</file>